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line="24" w:lineRule="atLeast"/>
        <w:ind w:left="0" w:firstLine="420"/>
        <w:jc w:val="center"/>
        <w:rPr>
          <w:rFonts w:hint="eastAsia" w:ascii="宋体" w:hAnsi="宋体" w:eastAsia="宋体" w:cs="宋体"/>
          <w:b/>
          <w:bCs/>
          <w:i w:val="0"/>
          <w:iCs w:val="0"/>
          <w:caps w:val="0"/>
          <w:color w:val="333333"/>
          <w:spacing w:val="0"/>
          <w:sz w:val="32"/>
          <w:szCs w:val="32"/>
          <w:lang w:eastAsia="zh-CN"/>
        </w:rPr>
      </w:pPr>
      <w:r>
        <w:rPr>
          <w:rFonts w:hint="eastAsia" w:ascii="宋体" w:hAnsi="宋体" w:eastAsia="宋体" w:cs="宋体"/>
          <w:b/>
          <w:bCs/>
          <w:i w:val="0"/>
          <w:iCs w:val="0"/>
          <w:caps w:val="0"/>
          <w:color w:val="333333"/>
          <w:spacing w:val="0"/>
          <w:sz w:val="32"/>
          <w:szCs w:val="32"/>
          <w:lang w:eastAsia="zh-CN"/>
        </w:rPr>
        <w:t>桐城市孔城镇：多措并举开展反电诈工作</w:t>
      </w:r>
    </w:p>
    <w:p>
      <w:pPr>
        <w:pStyle w:val="2"/>
        <w:keepNext w:val="0"/>
        <w:keepLines w:val="0"/>
        <w:widowControl/>
        <w:suppressLineNumbers w:val="0"/>
        <w:spacing w:line="24" w:lineRule="atLeast"/>
        <w:ind w:left="0" w:firstLine="42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0"/>
          <w:sz w:val="28"/>
          <w:szCs w:val="28"/>
        </w:rPr>
        <w:t>桐城市孔城镇综治中心对接各相关部门及22村（居），充分利用内外资源，切实发动广大群众，严格按照通知要求组织开展常态化、精准化、专业化、立体化的反电诈宣传活动。</w:t>
      </w:r>
    </w:p>
    <w:p>
      <w:pPr>
        <w:pStyle w:val="2"/>
        <w:keepNext w:val="0"/>
        <w:keepLines w:val="0"/>
        <w:widowControl/>
        <w:suppressLineNumbers w:val="0"/>
        <w:spacing w:line="24" w:lineRule="atLeast"/>
        <w:ind w:left="0" w:firstLine="420"/>
        <w:jc w:val="both"/>
        <w:rPr>
          <w:rFonts w:hint="eastAsia" w:ascii="宋体" w:hAnsi="宋体" w:eastAsia="宋体" w:cs="宋体"/>
          <w:i w:val="0"/>
          <w:iCs w:val="0"/>
          <w:caps w:val="0"/>
          <w:color w:val="333333"/>
          <w:spacing w:val="0"/>
          <w:sz w:val="28"/>
          <w:szCs w:val="28"/>
        </w:rPr>
      </w:pPr>
      <w:r>
        <w:rPr>
          <w:rFonts w:hint="eastAsia" w:ascii="宋体" w:hAnsi="宋体" w:eastAsia="宋体" w:cs="宋体"/>
          <w:b/>
          <w:bCs/>
          <w:i w:val="0"/>
          <w:iCs w:val="0"/>
          <w:caps w:val="0"/>
          <w:color w:val="333333"/>
          <w:spacing w:val="0"/>
          <w:sz w:val="28"/>
          <w:szCs w:val="28"/>
        </w:rPr>
        <w:t>召开反电诈工作布置会议。</w:t>
      </w:r>
      <w:r>
        <w:rPr>
          <w:rFonts w:hint="eastAsia" w:ascii="宋体" w:hAnsi="宋体" w:eastAsia="宋体" w:cs="宋体"/>
          <w:b w:val="0"/>
          <w:bCs w:val="0"/>
          <w:i w:val="0"/>
          <w:iCs w:val="0"/>
          <w:caps w:val="0"/>
          <w:color w:val="333333"/>
          <w:spacing w:val="0"/>
          <w:sz w:val="28"/>
          <w:szCs w:val="28"/>
          <w:lang w:val="en-US" w:eastAsia="zh-CN"/>
        </w:rPr>
        <w:t>9月2</w:t>
      </w:r>
      <w:r>
        <w:rPr>
          <w:rFonts w:hint="eastAsia" w:ascii="宋体" w:hAnsi="宋体" w:eastAsia="宋体" w:cs="宋体"/>
          <w:i w:val="0"/>
          <w:iCs w:val="0"/>
          <w:caps w:val="0"/>
          <w:color w:val="333333"/>
          <w:spacing w:val="0"/>
          <w:sz w:val="28"/>
          <w:szCs w:val="28"/>
          <w:lang w:val="en-US" w:eastAsia="zh-CN"/>
        </w:rPr>
        <w:t>1</w:t>
      </w:r>
      <w:r>
        <w:rPr>
          <w:rFonts w:hint="eastAsia" w:ascii="宋体" w:hAnsi="宋体" w:eastAsia="宋体" w:cs="宋体"/>
          <w:i w:val="0"/>
          <w:iCs w:val="0"/>
          <w:caps w:val="0"/>
          <w:color w:val="333333"/>
          <w:spacing w:val="0"/>
          <w:sz w:val="28"/>
          <w:szCs w:val="28"/>
        </w:rPr>
        <w:t>日下午，镇综治中心联合派出所、22村（居）在镇</w:t>
      </w:r>
      <w:r>
        <w:rPr>
          <w:rFonts w:hint="eastAsia" w:ascii="宋体" w:hAnsi="宋体" w:eastAsia="宋体" w:cs="宋体"/>
          <w:i w:val="0"/>
          <w:iCs w:val="0"/>
          <w:caps w:val="0"/>
          <w:color w:val="333333"/>
          <w:spacing w:val="0"/>
          <w:sz w:val="28"/>
          <w:szCs w:val="28"/>
          <w:lang w:eastAsia="zh-CN"/>
        </w:rPr>
        <w:t>四</w:t>
      </w:r>
      <w:r>
        <w:rPr>
          <w:rFonts w:hint="eastAsia" w:ascii="宋体" w:hAnsi="宋体" w:eastAsia="宋体" w:cs="宋体"/>
          <w:i w:val="0"/>
          <w:iCs w:val="0"/>
          <w:caps w:val="0"/>
          <w:color w:val="333333"/>
          <w:spacing w:val="0"/>
          <w:sz w:val="28"/>
          <w:szCs w:val="28"/>
        </w:rPr>
        <w:t>楼会议室召开“孔城镇反电诈工作布置</w:t>
      </w:r>
      <w:r>
        <w:rPr>
          <w:rFonts w:hint="eastAsia" w:ascii="宋体" w:hAnsi="宋体" w:eastAsia="宋体" w:cs="宋体"/>
          <w:i w:val="0"/>
          <w:iCs w:val="0"/>
          <w:caps w:val="0"/>
          <w:color w:val="333333"/>
          <w:spacing w:val="0"/>
          <w:sz w:val="28"/>
          <w:szCs w:val="28"/>
          <w:lang w:eastAsia="zh-CN"/>
        </w:rPr>
        <w:t>”</w:t>
      </w:r>
      <w:r>
        <w:rPr>
          <w:rFonts w:hint="eastAsia" w:ascii="宋体" w:hAnsi="宋体" w:eastAsia="宋体" w:cs="宋体"/>
          <w:i w:val="0"/>
          <w:iCs w:val="0"/>
          <w:caps w:val="0"/>
          <w:color w:val="333333"/>
          <w:spacing w:val="0"/>
          <w:sz w:val="28"/>
          <w:szCs w:val="28"/>
        </w:rPr>
        <w:t>。会上，政法委员王中根传达了上级开展反电诈活动的工作要求，介绍了相关工作开展流程，要求多途径宣传与强力推进 “国家反诈中心”APP下载安装注册工作相结合，确保宣传活动取得实效。</w:t>
      </w:r>
    </w:p>
    <w:p>
      <w:pPr>
        <w:pStyle w:val="2"/>
        <w:keepNext w:val="0"/>
        <w:keepLines w:val="0"/>
        <w:widowControl/>
        <w:suppressLineNumbers w:val="0"/>
        <w:spacing w:line="24" w:lineRule="atLeast"/>
        <w:ind w:left="0" w:firstLine="420"/>
        <w:jc w:val="both"/>
        <w:rPr>
          <w:rFonts w:hint="eastAsia" w:ascii="宋体" w:hAnsi="宋体" w:eastAsia="宋体" w:cs="宋体"/>
          <w:i w:val="0"/>
          <w:iCs w:val="0"/>
          <w:caps w:val="0"/>
          <w:color w:val="333333"/>
          <w:spacing w:val="0"/>
          <w:sz w:val="28"/>
          <w:szCs w:val="28"/>
          <w:lang w:eastAsia="zh-CN"/>
        </w:rPr>
      </w:pPr>
      <w:r>
        <w:rPr>
          <w:rFonts w:hint="eastAsia" w:ascii="宋体" w:hAnsi="宋体" w:eastAsia="宋体" w:cs="宋体"/>
          <w:i w:val="0"/>
          <w:iCs w:val="0"/>
          <w:caps w:val="0"/>
          <w:color w:val="333333"/>
          <w:spacing w:val="0"/>
          <w:sz w:val="28"/>
          <w:szCs w:val="28"/>
          <w:lang w:eastAsia="zh-CN"/>
        </w:rPr>
        <w:drawing>
          <wp:inline distT="0" distB="0" distL="114300" distR="114300">
            <wp:extent cx="5266690" cy="3950335"/>
            <wp:effectExtent l="0" t="0" r="10160" b="12065"/>
            <wp:docPr id="3" name="图片 3" descr="8da63e6835e9a41f09f6906854d2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da63e6835e9a41f09f6906854d222d"/>
                    <pic:cNvPicPr>
                      <a:picLocks noChangeAspect="1"/>
                    </pic:cNvPicPr>
                  </pic:nvPicPr>
                  <pic:blipFill>
                    <a:blip r:embed="rId4"/>
                    <a:stretch>
                      <a:fillRect/>
                    </a:stretch>
                  </pic:blipFill>
                  <pic:spPr>
                    <a:xfrm>
                      <a:off x="0" y="0"/>
                      <a:ext cx="5266690" cy="3950335"/>
                    </a:xfrm>
                    <a:prstGeom prst="rect">
                      <a:avLst/>
                    </a:prstGeom>
                  </pic:spPr>
                </pic:pic>
              </a:graphicData>
            </a:graphic>
          </wp:inline>
        </w:drawing>
      </w:r>
    </w:p>
    <w:p>
      <w:pPr>
        <w:pStyle w:val="2"/>
        <w:keepNext w:val="0"/>
        <w:keepLines w:val="0"/>
        <w:widowControl/>
        <w:suppressLineNumbers w:val="0"/>
        <w:spacing w:line="24" w:lineRule="atLeast"/>
        <w:ind w:left="0" w:firstLine="420"/>
        <w:jc w:val="both"/>
        <w:rPr>
          <w:rFonts w:hint="eastAsia" w:ascii="宋体" w:hAnsi="宋体" w:eastAsia="宋体" w:cs="宋体"/>
          <w:i w:val="0"/>
          <w:iCs w:val="0"/>
          <w:caps w:val="0"/>
          <w:color w:val="333333"/>
          <w:spacing w:val="0"/>
          <w:sz w:val="28"/>
          <w:szCs w:val="28"/>
        </w:rPr>
      </w:pPr>
      <w:r>
        <w:rPr>
          <w:rFonts w:hint="eastAsia" w:ascii="宋体" w:hAnsi="宋体" w:eastAsia="宋体" w:cs="宋体"/>
          <w:b/>
          <w:bCs/>
          <w:i w:val="0"/>
          <w:iCs w:val="0"/>
          <w:caps w:val="0"/>
          <w:color w:val="333333"/>
          <w:spacing w:val="0"/>
          <w:sz w:val="28"/>
          <w:szCs w:val="28"/>
        </w:rPr>
        <w:t>多措并举广泛宣传反电诈。</w:t>
      </w:r>
      <w:r>
        <w:rPr>
          <w:rFonts w:hint="eastAsia" w:ascii="宋体" w:hAnsi="宋体" w:eastAsia="宋体" w:cs="宋体"/>
          <w:i w:val="0"/>
          <w:iCs w:val="0"/>
          <w:caps w:val="0"/>
          <w:color w:val="333333"/>
          <w:spacing w:val="0"/>
          <w:sz w:val="28"/>
          <w:szCs w:val="28"/>
        </w:rPr>
        <w:t>会议结束后，孔城镇22村居立即采取“线上+线下”相结合的宣传模式。一方面，各村（居）在党员群、“两长”工作群、村民交流群、朋友圈积极推送有关反电诈知识的音、视频；另一方面，各村（居）在主要交通路口墙面刷写醒目标语，并利用电子屏等现代化媒介不间断播放相关反电诈内容。同时，镇综治中心联合镇团委、妇联等部门的志愿者们在银行、超市、菜市场等人员流动较大的公共场所张贴醒目的反诈宣传海报。</w:t>
      </w:r>
    </w:p>
    <w:p>
      <w:pPr>
        <w:pStyle w:val="2"/>
        <w:keepNext w:val="0"/>
        <w:keepLines w:val="0"/>
        <w:widowControl/>
        <w:suppressLineNumbers w:val="0"/>
        <w:spacing w:line="24" w:lineRule="atLeast"/>
        <w:ind w:left="0" w:firstLine="420"/>
        <w:jc w:val="both"/>
        <w:rPr>
          <w:rFonts w:hint="eastAsia" w:ascii="宋体" w:hAnsi="宋体" w:eastAsia="宋体" w:cs="宋体"/>
          <w:i w:val="0"/>
          <w:iCs w:val="0"/>
          <w:caps w:val="0"/>
          <w:color w:val="333333"/>
          <w:spacing w:val="0"/>
          <w:sz w:val="28"/>
          <w:szCs w:val="28"/>
        </w:rPr>
      </w:pPr>
    </w:p>
    <w:p>
      <w:pPr>
        <w:pStyle w:val="2"/>
        <w:keepNext w:val="0"/>
        <w:keepLines w:val="0"/>
        <w:widowControl/>
        <w:suppressLineNumbers w:val="0"/>
        <w:spacing w:line="24" w:lineRule="atLeast"/>
        <w:ind w:left="0" w:firstLine="420"/>
        <w:jc w:val="both"/>
        <w:rPr>
          <w:rFonts w:hint="eastAsia" w:ascii="宋体" w:hAnsi="宋体" w:eastAsia="宋体" w:cs="宋体"/>
          <w:i w:val="0"/>
          <w:iCs w:val="0"/>
          <w:caps w:val="0"/>
          <w:color w:val="333333"/>
          <w:spacing w:val="0"/>
          <w:sz w:val="28"/>
          <w:szCs w:val="28"/>
          <w:lang w:eastAsia="zh-CN"/>
        </w:rPr>
      </w:pPr>
      <w:r>
        <w:rPr>
          <w:rFonts w:hint="eastAsia" w:ascii="宋体" w:hAnsi="宋体" w:eastAsia="宋体" w:cs="宋体"/>
          <w:i w:val="0"/>
          <w:iCs w:val="0"/>
          <w:caps w:val="0"/>
          <w:color w:val="333333"/>
          <w:spacing w:val="0"/>
          <w:sz w:val="28"/>
          <w:szCs w:val="28"/>
          <w:lang w:eastAsia="zh-CN"/>
        </w:rPr>
        <w:drawing>
          <wp:inline distT="0" distB="0" distL="114300" distR="114300">
            <wp:extent cx="5266055" cy="3202305"/>
            <wp:effectExtent l="0" t="0" r="10795" b="17145"/>
            <wp:docPr id="1" name="图片 1" descr="微信图片_2022072711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727113043"/>
                    <pic:cNvPicPr>
                      <a:picLocks noChangeAspect="1"/>
                    </pic:cNvPicPr>
                  </pic:nvPicPr>
                  <pic:blipFill>
                    <a:blip r:embed="rId5"/>
                    <a:stretch>
                      <a:fillRect/>
                    </a:stretch>
                  </pic:blipFill>
                  <pic:spPr>
                    <a:xfrm>
                      <a:off x="0" y="0"/>
                      <a:ext cx="5266055" cy="3202305"/>
                    </a:xfrm>
                    <a:prstGeom prst="rect">
                      <a:avLst/>
                    </a:prstGeom>
                  </pic:spPr>
                </pic:pic>
              </a:graphicData>
            </a:graphic>
          </wp:inline>
        </w:drawing>
      </w:r>
    </w:p>
    <w:p>
      <w:pPr>
        <w:pStyle w:val="2"/>
        <w:keepNext w:val="0"/>
        <w:keepLines w:val="0"/>
        <w:widowControl/>
        <w:suppressLineNumbers w:val="0"/>
        <w:spacing w:line="24" w:lineRule="atLeast"/>
        <w:ind w:left="0" w:firstLine="420"/>
        <w:jc w:val="both"/>
        <w:rPr>
          <w:rFonts w:hint="eastAsia" w:ascii="宋体" w:hAnsi="宋体" w:eastAsia="宋体" w:cs="宋体"/>
          <w:i w:val="0"/>
          <w:iCs w:val="0"/>
          <w:caps w:val="0"/>
          <w:color w:val="333333"/>
          <w:spacing w:val="0"/>
          <w:sz w:val="28"/>
          <w:szCs w:val="28"/>
        </w:rPr>
      </w:pPr>
      <w:r>
        <w:rPr>
          <w:rFonts w:hint="eastAsia" w:ascii="宋体" w:hAnsi="宋体" w:eastAsia="宋体" w:cs="宋体"/>
          <w:b/>
          <w:bCs/>
          <w:i w:val="0"/>
          <w:iCs w:val="0"/>
          <w:caps w:val="0"/>
          <w:color w:val="333333"/>
          <w:spacing w:val="0"/>
          <w:sz w:val="28"/>
          <w:szCs w:val="28"/>
        </w:rPr>
        <w:t>进村入户推广“国家反诈中心”APP。</w:t>
      </w:r>
      <w:r>
        <w:rPr>
          <w:rFonts w:hint="eastAsia" w:ascii="宋体" w:hAnsi="宋体" w:eastAsia="宋体" w:cs="宋体"/>
          <w:i w:val="0"/>
          <w:iCs w:val="0"/>
          <w:caps w:val="0"/>
          <w:color w:val="333333"/>
          <w:spacing w:val="0"/>
          <w:sz w:val="28"/>
          <w:szCs w:val="28"/>
          <w:lang w:val="en-US" w:eastAsia="zh-CN"/>
        </w:rPr>
        <w:t>9</w:t>
      </w:r>
      <w:r>
        <w:rPr>
          <w:rFonts w:hint="eastAsia" w:ascii="宋体" w:hAnsi="宋体" w:eastAsia="宋体" w:cs="宋体"/>
          <w:i w:val="0"/>
          <w:iCs w:val="0"/>
          <w:caps w:val="0"/>
          <w:color w:val="333333"/>
          <w:spacing w:val="0"/>
          <w:sz w:val="28"/>
          <w:szCs w:val="28"/>
        </w:rPr>
        <w:t>月</w:t>
      </w:r>
      <w:r>
        <w:rPr>
          <w:rFonts w:hint="eastAsia" w:ascii="宋体" w:hAnsi="宋体" w:eastAsia="宋体" w:cs="宋体"/>
          <w:i w:val="0"/>
          <w:iCs w:val="0"/>
          <w:caps w:val="0"/>
          <w:color w:val="333333"/>
          <w:spacing w:val="0"/>
          <w:sz w:val="28"/>
          <w:szCs w:val="28"/>
          <w:lang w:val="en-US" w:eastAsia="zh-CN"/>
        </w:rPr>
        <w:t>22</w:t>
      </w:r>
      <w:r>
        <w:rPr>
          <w:rFonts w:hint="eastAsia" w:ascii="宋体" w:hAnsi="宋体" w:eastAsia="宋体" w:cs="宋体"/>
          <w:i w:val="0"/>
          <w:iCs w:val="0"/>
          <w:caps w:val="0"/>
          <w:color w:val="333333"/>
          <w:spacing w:val="0"/>
          <w:sz w:val="28"/>
          <w:szCs w:val="28"/>
        </w:rPr>
        <w:t>日下午，该镇综治中心联合派出所、司法所前往晴岚村魏庄村民组向群众介绍反电诈的重要性和下载安装注册“国家反诈中心”APP的必要性。活动中，派出所民警向老百姓详细介绍了电信网络诈骗的作案手法及真实案例，重点讲解了关乎老年群众的“保健品类诈骗”，叮嘱大家接到来历不明的电话要及时挂断，不给骗子设圈套的机会。同时，工作人员现场指导群众积极下载安装注册反诈APP，并向村民详细介绍该APP的使用方法。</w:t>
      </w:r>
    </w:p>
    <w:p>
      <w:pPr>
        <w:pStyle w:val="2"/>
        <w:keepNext w:val="0"/>
        <w:keepLines w:val="0"/>
        <w:widowControl/>
        <w:suppressLineNumbers w:val="0"/>
        <w:spacing w:line="24" w:lineRule="atLeast"/>
        <w:ind w:left="0" w:firstLine="420"/>
        <w:jc w:val="both"/>
        <w:rPr>
          <w:rFonts w:hint="eastAsia" w:ascii="宋体" w:hAnsi="宋体" w:eastAsia="宋体" w:cs="宋体"/>
          <w:i w:val="0"/>
          <w:iCs w:val="0"/>
          <w:caps w:val="0"/>
          <w:color w:val="333333"/>
          <w:spacing w:val="0"/>
          <w:sz w:val="28"/>
          <w:szCs w:val="28"/>
          <w:lang w:eastAsia="zh-CN"/>
        </w:rPr>
      </w:pPr>
      <w:r>
        <w:rPr>
          <w:rFonts w:hint="eastAsia" w:ascii="宋体" w:hAnsi="宋体" w:eastAsia="宋体" w:cs="宋体"/>
          <w:i w:val="0"/>
          <w:iCs w:val="0"/>
          <w:caps w:val="0"/>
          <w:color w:val="333333"/>
          <w:spacing w:val="0"/>
          <w:sz w:val="28"/>
          <w:szCs w:val="28"/>
          <w:lang w:eastAsia="zh-CN"/>
        </w:rPr>
        <w:drawing>
          <wp:inline distT="0" distB="0" distL="114300" distR="114300">
            <wp:extent cx="5264785" cy="3950335"/>
            <wp:effectExtent l="0" t="0" r="12065" b="12065"/>
            <wp:docPr id="2" name="图片 2" descr="d5831d681fd68934e01cc76e9241b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5831d681fd68934e01cc76e9241bf3"/>
                    <pic:cNvPicPr>
                      <a:picLocks noChangeAspect="1"/>
                    </pic:cNvPicPr>
                  </pic:nvPicPr>
                  <pic:blipFill>
                    <a:blip r:embed="rId6"/>
                    <a:stretch>
                      <a:fillRect/>
                    </a:stretch>
                  </pic:blipFill>
                  <pic:spPr>
                    <a:xfrm>
                      <a:off x="0" y="0"/>
                      <a:ext cx="5264785" cy="3950335"/>
                    </a:xfrm>
                    <a:prstGeom prst="rect">
                      <a:avLst/>
                    </a:prstGeom>
                  </pic:spPr>
                </pic:pic>
              </a:graphicData>
            </a:graphic>
          </wp:inline>
        </w:drawing>
      </w:r>
    </w:p>
    <w:p>
      <w:pPr>
        <w:pStyle w:val="2"/>
        <w:keepNext w:val="0"/>
        <w:keepLines w:val="0"/>
        <w:widowControl/>
        <w:suppressLineNumbers w:val="0"/>
        <w:spacing w:line="24" w:lineRule="atLeast"/>
        <w:ind w:left="0" w:firstLine="420"/>
        <w:jc w:val="both"/>
        <w:rPr>
          <w:rFonts w:hint="eastAsia" w:ascii="宋体" w:hAnsi="宋体" w:eastAsia="宋体" w:cs="宋体"/>
          <w:i w:val="0"/>
          <w:iCs w:val="0"/>
          <w:caps w:val="0"/>
          <w:color w:val="333333"/>
          <w:spacing w:val="0"/>
          <w:sz w:val="28"/>
          <w:szCs w:val="28"/>
          <w:lang w:eastAsia="zh-CN"/>
        </w:rPr>
      </w:pPr>
      <w:r>
        <w:rPr>
          <w:rFonts w:hint="eastAsia" w:ascii="宋体" w:hAnsi="宋体" w:eastAsia="宋体" w:cs="宋体"/>
          <w:i w:val="0"/>
          <w:iCs w:val="0"/>
          <w:caps w:val="0"/>
          <w:color w:val="333333"/>
          <w:spacing w:val="0"/>
          <w:sz w:val="28"/>
          <w:szCs w:val="28"/>
        </w:rPr>
        <w:t>该镇开展</w:t>
      </w:r>
      <w:r>
        <w:rPr>
          <w:rFonts w:hint="eastAsia" w:ascii="宋体" w:hAnsi="宋体" w:eastAsia="宋体" w:cs="宋体"/>
          <w:i w:val="0"/>
          <w:iCs w:val="0"/>
          <w:caps w:val="0"/>
          <w:color w:val="333333"/>
          <w:spacing w:val="0"/>
          <w:sz w:val="28"/>
          <w:szCs w:val="28"/>
          <w:lang w:eastAsia="zh-CN"/>
        </w:rPr>
        <w:t>各类</w:t>
      </w:r>
      <w:r>
        <w:rPr>
          <w:rFonts w:hint="eastAsia" w:ascii="宋体" w:hAnsi="宋体" w:eastAsia="宋体" w:cs="宋体"/>
          <w:i w:val="0"/>
          <w:iCs w:val="0"/>
          <w:caps w:val="0"/>
          <w:color w:val="333333"/>
          <w:spacing w:val="0"/>
          <w:sz w:val="28"/>
          <w:szCs w:val="28"/>
        </w:rPr>
        <w:t>反电诈</w:t>
      </w:r>
      <w:r>
        <w:rPr>
          <w:rFonts w:hint="eastAsia" w:ascii="宋体" w:hAnsi="宋体" w:eastAsia="宋体" w:cs="宋体"/>
          <w:i w:val="0"/>
          <w:iCs w:val="0"/>
          <w:caps w:val="0"/>
          <w:color w:val="333333"/>
          <w:spacing w:val="0"/>
          <w:sz w:val="28"/>
          <w:szCs w:val="28"/>
          <w:lang w:eastAsia="zh-CN"/>
        </w:rPr>
        <w:t>宣传</w:t>
      </w:r>
      <w:r>
        <w:rPr>
          <w:rFonts w:hint="eastAsia" w:ascii="宋体" w:hAnsi="宋体" w:eastAsia="宋体" w:cs="宋体"/>
          <w:i w:val="0"/>
          <w:iCs w:val="0"/>
          <w:caps w:val="0"/>
          <w:color w:val="333333"/>
          <w:spacing w:val="0"/>
          <w:sz w:val="28"/>
          <w:szCs w:val="28"/>
        </w:rPr>
        <w:t>活动，截至目前共发放相关反电诈宣传手册</w:t>
      </w:r>
      <w:r>
        <w:rPr>
          <w:rFonts w:hint="eastAsia" w:ascii="宋体" w:hAnsi="宋体" w:eastAsia="宋体" w:cs="宋体"/>
          <w:i w:val="0"/>
          <w:iCs w:val="0"/>
          <w:caps w:val="0"/>
          <w:color w:val="333333"/>
          <w:spacing w:val="0"/>
          <w:sz w:val="28"/>
          <w:szCs w:val="28"/>
          <w:lang w:val="en-US" w:eastAsia="zh-CN"/>
        </w:rPr>
        <w:t>6892</w:t>
      </w:r>
      <w:r>
        <w:rPr>
          <w:rFonts w:hint="eastAsia" w:ascii="宋体" w:hAnsi="宋体" w:eastAsia="宋体" w:cs="宋体"/>
          <w:i w:val="0"/>
          <w:iCs w:val="0"/>
          <w:caps w:val="0"/>
          <w:color w:val="333333"/>
          <w:spacing w:val="0"/>
          <w:sz w:val="28"/>
          <w:szCs w:val="28"/>
        </w:rPr>
        <w:t>份，张贴反电诈宣传海报</w:t>
      </w:r>
      <w:r>
        <w:rPr>
          <w:rFonts w:hint="eastAsia" w:ascii="宋体" w:hAnsi="宋体" w:eastAsia="宋体" w:cs="宋体"/>
          <w:i w:val="0"/>
          <w:iCs w:val="0"/>
          <w:caps w:val="0"/>
          <w:color w:val="333333"/>
          <w:spacing w:val="0"/>
          <w:sz w:val="28"/>
          <w:szCs w:val="28"/>
          <w:lang w:val="en-US" w:eastAsia="zh-CN"/>
        </w:rPr>
        <w:t>1255</w:t>
      </w:r>
      <w:r>
        <w:rPr>
          <w:rFonts w:hint="eastAsia" w:ascii="宋体" w:hAnsi="宋体" w:eastAsia="宋体" w:cs="宋体"/>
          <w:i w:val="0"/>
          <w:iCs w:val="0"/>
          <w:caps w:val="0"/>
          <w:color w:val="333333"/>
          <w:spacing w:val="0"/>
          <w:sz w:val="28"/>
          <w:szCs w:val="28"/>
        </w:rPr>
        <w:t>张，悬挂反电诈宣传横幅</w:t>
      </w:r>
      <w:r>
        <w:rPr>
          <w:rFonts w:hint="eastAsia" w:ascii="宋体" w:hAnsi="宋体" w:eastAsia="宋体" w:cs="宋体"/>
          <w:i w:val="0"/>
          <w:iCs w:val="0"/>
          <w:caps w:val="0"/>
          <w:color w:val="333333"/>
          <w:spacing w:val="0"/>
          <w:sz w:val="28"/>
          <w:szCs w:val="28"/>
          <w:lang w:val="en-US" w:eastAsia="zh-CN"/>
        </w:rPr>
        <w:t>96</w:t>
      </w:r>
      <w:r>
        <w:rPr>
          <w:rFonts w:hint="eastAsia" w:ascii="宋体" w:hAnsi="宋体" w:eastAsia="宋体" w:cs="宋体"/>
          <w:i w:val="0"/>
          <w:iCs w:val="0"/>
          <w:caps w:val="0"/>
          <w:color w:val="333333"/>
          <w:spacing w:val="0"/>
          <w:sz w:val="28"/>
          <w:szCs w:val="28"/>
        </w:rPr>
        <w:t>条，转发反电诈宣传音频1</w:t>
      </w:r>
      <w:r>
        <w:rPr>
          <w:rFonts w:hint="eastAsia" w:ascii="宋体" w:hAnsi="宋体" w:eastAsia="宋体" w:cs="宋体"/>
          <w:i w:val="0"/>
          <w:iCs w:val="0"/>
          <w:caps w:val="0"/>
          <w:color w:val="333333"/>
          <w:spacing w:val="0"/>
          <w:sz w:val="28"/>
          <w:szCs w:val="28"/>
          <w:lang w:val="en-US" w:eastAsia="zh-CN"/>
        </w:rPr>
        <w:t>58</w:t>
      </w:r>
      <w:r>
        <w:rPr>
          <w:rFonts w:hint="eastAsia" w:ascii="宋体" w:hAnsi="宋体" w:eastAsia="宋体" w:cs="宋体"/>
          <w:i w:val="0"/>
          <w:iCs w:val="0"/>
          <w:caps w:val="0"/>
          <w:color w:val="333333"/>
          <w:spacing w:val="0"/>
          <w:sz w:val="28"/>
          <w:szCs w:val="28"/>
        </w:rPr>
        <w:t>余次，共下载安装注册“国家反诈中心”APP达</w:t>
      </w:r>
      <w:r>
        <w:rPr>
          <w:rFonts w:hint="eastAsia" w:ascii="宋体" w:hAnsi="宋体" w:eastAsia="宋体" w:cs="宋体"/>
          <w:i w:val="0"/>
          <w:iCs w:val="0"/>
          <w:caps w:val="0"/>
          <w:color w:val="333333"/>
          <w:spacing w:val="0"/>
          <w:sz w:val="28"/>
          <w:szCs w:val="28"/>
          <w:lang w:val="en-US" w:eastAsia="zh-CN"/>
        </w:rPr>
        <w:t>18215</w:t>
      </w:r>
      <w:r>
        <w:rPr>
          <w:rFonts w:hint="eastAsia" w:ascii="宋体" w:hAnsi="宋体" w:eastAsia="宋体" w:cs="宋体"/>
          <w:i w:val="0"/>
          <w:iCs w:val="0"/>
          <w:caps w:val="0"/>
          <w:color w:val="333333"/>
          <w:spacing w:val="0"/>
          <w:sz w:val="28"/>
          <w:szCs w:val="28"/>
        </w:rPr>
        <w:t>人。</w:t>
      </w:r>
      <w:r>
        <w:rPr>
          <w:rFonts w:hint="eastAsia" w:ascii="宋体" w:hAnsi="宋体" w:eastAsia="宋体" w:cs="宋体"/>
          <w:i w:val="0"/>
          <w:iCs w:val="0"/>
          <w:caps w:val="0"/>
          <w:color w:val="333333"/>
          <w:spacing w:val="0"/>
          <w:sz w:val="28"/>
          <w:szCs w:val="28"/>
          <w:lang w:eastAsia="zh-CN"/>
        </w:rPr>
        <w:t>（作者：胡慧</w:t>
      </w:r>
      <w:r>
        <w:rPr>
          <w:rFonts w:hint="eastAsia" w:ascii="宋体" w:hAnsi="宋体" w:eastAsia="宋体" w:cs="宋体"/>
          <w:i w:val="0"/>
          <w:iCs w:val="0"/>
          <w:caps w:val="0"/>
          <w:color w:val="333333"/>
          <w:spacing w:val="0"/>
          <w:sz w:val="28"/>
          <w:szCs w:val="28"/>
          <w:lang w:val="en-US" w:eastAsia="zh-CN"/>
        </w:rPr>
        <w:t xml:space="preserve"> 初审：阎小荣 终审：吴春富</w:t>
      </w:r>
      <w:r>
        <w:rPr>
          <w:rFonts w:hint="eastAsia" w:ascii="宋体" w:hAnsi="宋体" w:eastAsia="宋体" w:cs="宋体"/>
          <w:i w:val="0"/>
          <w:iCs w:val="0"/>
          <w:caps w:val="0"/>
          <w:color w:val="333333"/>
          <w:spacing w:val="0"/>
          <w:sz w:val="28"/>
          <w:szCs w:val="28"/>
          <w:lang w:eastAsia="zh-CN"/>
        </w:rPr>
        <w:t>）</w:t>
      </w:r>
    </w:p>
    <w:p>
      <w:pPr>
        <w:pStyle w:val="2"/>
        <w:keepNext w:val="0"/>
        <w:keepLines w:val="0"/>
        <w:widowControl/>
        <w:suppressLineNumbers w:val="0"/>
        <w:spacing w:line="24" w:lineRule="atLeast"/>
        <w:ind w:left="0" w:firstLine="420"/>
        <w:jc w:val="both"/>
        <w:rPr>
          <w:rFonts w:hint="eastAsia" w:ascii="宋体" w:hAnsi="宋体" w:eastAsia="宋体" w:cs="宋体"/>
          <w:i w:val="0"/>
          <w:iCs w:val="0"/>
          <w:caps w:val="0"/>
          <w:color w:val="333333"/>
          <w:spacing w:val="0"/>
          <w:sz w:val="28"/>
          <w:szCs w:val="28"/>
        </w:rPr>
      </w:pPr>
    </w:p>
    <w:p>
      <w:pPr>
        <w:pStyle w:val="2"/>
        <w:keepNext w:val="0"/>
        <w:keepLines w:val="0"/>
        <w:widowControl/>
        <w:suppressLineNumbers w:val="0"/>
        <w:spacing w:line="24" w:lineRule="atLeast"/>
        <w:ind w:left="0" w:firstLine="420"/>
        <w:jc w:val="both"/>
        <w:rPr>
          <w:rFonts w:hint="eastAsia" w:ascii="宋体" w:hAnsi="宋体" w:eastAsia="宋体" w:cs="宋体"/>
          <w:i w:val="0"/>
          <w:iCs w:val="0"/>
          <w:caps w:val="0"/>
          <w:color w:val="333333"/>
          <w:spacing w:val="0"/>
          <w:sz w:val="28"/>
          <w:szCs w:val="28"/>
          <w:lang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3OTBjM2Y1MDVhYTFhN2VhNTM3OWEzODliYjU3OTYifQ=="/>
  </w:docVars>
  <w:rsids>
    <w:rsidRoot w:val="19477610"/>
    <w:rsid w:val="032B3334"/>
    <w:rsid w:val="09297778"/>
    <w:rsid w:val="09903C9B"/>
    <w:rsid w:val="0BCB720C"/>
    <w:rsid w:val="10831E63"/>
    <w:rsid w:val="13D11138"/>
    <w:rsid w:val="1706559C"/>
    <w:rsid w:val="19477610"/>
    <w:rsid w:val="19B27315"/>
    <w:rsid w:val="1B966EEF"/>
    <w:rsid w:val="2656034A"/>
    <w:rsid w:val="27221F7E"/>
    <w:rsid w:val="27EE3C0E"/>
    <w:rsid w:val="32C263C3"/>
    <w:rsid w:val="34A915E9"/>
    <w:rsid w:val="398B39B3"/>
    <w:rsid w:val="3AAB598F"/>
    <w:rsid w:val="3AD849D6"/>
    <w:rsid w:val="464C6278"/>
    <w:rsid w:val="4A635E29"/>
    <w:rsid w:val="512F0C70"/>
    <w:rsid w:val="529214B7"/>
    <w:rsid w:val="53D8739D"/>
    <w:rsid w:val="55EC35D4"/>
    <w:rsid w:val="5CA0283D"/>
    <w:rsid w:val="5D5C2DED"/>
    <w:rsid w:val="60591866"/>
    <w:rsid w:val="60A42AC2"/>
    <w:rsid w:val="686B482C"/>
    <w:rsid w:val="69B65803"/>
    <w:rsid w:val="6EB47544"/>
    <w:rsid w:val="7E8132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736</Words>
  <Characters>766</Characters>
  <Lines>0</Lines>
  <Paragraphs>0</Paragraphs>
  <TotalTime>2</TotalTime>
  <ScaleCrop>false</ScaleCrop>
  <LinksUpToDate>false</LinksUpToDate>
  <CharactersWithSpaces>767</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2022-07-27T03:20:00Z</dcterms:created>
  <dc:creator>灿烂的阳光Candy</dc:creator>
  <cp:lastModifiedBy>灿烂的阳光Candy</cp:lastModifiedBy>
  <dcterms:modified xsi:type="dcterms:W3CDTF">2022-09-23T01:14:54Z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9DCC0677E98E446D8F80AEA45DEE6021</vt:lpwstr>
  </property>
</Properties>
</file>