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hd w:val="clear" w:fill="FFFFFF"/>
        </w:rPr>
        <w:t>桐城市孔城镇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hd w:val="clear" w:fill="FFFFFF"/>
        </w:rPr>
        <w:t>：当好“护航员”守护“平安梦”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今年以来，桐城市孔城镇坚持目标导向、问题导向、效果导向，以基层治理、扫黑除恶、矛盾化解等工作为重点，突出防范化解社会领域重大风险，狠抓平安建设各项工作的落实，营造安全稳定的政治社会环境。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织密“一张网”。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孔城镇统筹辖区面积、人口规模、人文历史、地理位置等多种因素，按照“便于管理、均衡划分、相对稳定”的原则。在走访总数不变的前提下，对于人口较多、较为分散的村（居）合理调配各成员单位参与，填补“真空地带”，完善治理体系。不断做精网格治理，充分整合基层社会治理资源，充分发动村民组组长的力量，配齐配强网格员队伍，以“小网格”撬动“基层大治理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牵住“两条线”。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孔城镇精心谋划，统筹推进，牵头组织村（居）工作人员、专职网格员、老党员、群众代表召开座谈会，“面对面”倾听群众声音，收集社情民意，与群众共同探讨村（居）发展治理新思路。镇综治中心仔细斟酌，反复推敲，线下发放匿名调查问卷，“背对背”深入全面了解群众诉求，线上通过进“圈”入“群”、网上互动，力求将群众关心的问题，特别是群众反映强烈的突出重点问题进行集中收集、整理。截至目前，实地走访5000余户，共发放调查问卷7000余份，收集群众意见建议36条，确保调查全覆盖、全参与、无死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下好“三步棋”。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孔城镇统一部署，上下联动，围绕群众诉求，结合各部门工作职能，充分发挥管理、服务、监督作用，做好面向社区居民的公共事务，维护居民的合法权益。综治中心牵头做好与村（居）群众利益紧密相关的社会治安、社区矫正、调处矛盾纠纷等工作。此外，各村（居）组建一支巡逻小队，定期开展治安巡防工作，为广大村民点亮了一盏“平安灯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下一步孔城镇要结合实际制定具体工作方案，用心用情走访入户，以实际行动提升群众知晓率、安全感、满意度。要坚定做好政法工作的信心和决心，不断增强使命感，对标先进奋勇直追，努力比拼赶超争先。要切实履行职责，强化统筹谋划，以政法工作高质量发展推动平安孔城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840" w:firstLineChars="3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作者：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光旅平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初审：阎小荣 终审：吴春富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999999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999999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OTBjM2Y1MDVhYTFhN2VhNTM3OWEzODliYjU3OTYifQ=="/>
  </w:docVars>
  <w:rsids>
    <w:rsidRoot w:val="40495DFB"/>
    <w:rsid w:val="4049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848</Characters>
  <Lines>0</Lines>
  <Paragraphs>0</Paragraphs>
  <TotalTime>2</TotalTime>
  <ScaleCrop>false</ScaleCrop>
  <LinksUpToDate>false</LinksUpToDate>
  <CharactersWithSpaces>851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2023-05-30T02:50:00Z</dcterms:created>
  <dc:creator>Administrator</dc:creator>
  <cp:lastModifiedBy>Administrator</cp:lastModifiedBy>
  <dcterms:modified xsi:type="dcterms:W3CDTF">2023-05-30T02:52:53Z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23B76C3171B64B868478041E7B824D3B_11</vt:lpwstr>
  </property>
</Properties>
</file>