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卅铺法庭：当庭调解一起共有物分割纠纷案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6月16日上午，桐城市人民法院卅铺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当庭调解了一起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共有物分割纠纷案件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该案两原告的长子梁某在工作中因伤去世，遗留配偶刘某、两女儿以及年迈父母，且小女儿尚未成年。用工单位赔偿各项损失合计140万元，针对该笔赔偿款的分割，当事人未达成一致意见，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诉至法院。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该案涉及遗产分割、未成年人抚养以及老人赡养等诸多法律问题，且当事人是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有血缘关系的一家人。为妥善化解纠纷，维护家庭和睦，卅铺法庭在庭后组织当事人调解。两原告年事已高无收入来源，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无固定工作，小女儿又尚在读书，本案调解难度较大，承办法官特邀请了村书记共同参与调解。在仔细了解案件事实及各当事人实际诉求的基础上，承办法官释法明理，为当事人制定合理调解方案，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并多次进行商榷修改，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最终当事人达成一致意见，案件得以圆满解决。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此案的成功调解，既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未成年人合法权益，弘扬尊老爱幼传统美德，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维护了家庭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和谐稳定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，取得了良好效果。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（江兰兰）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2023-06-19T06:52:11Z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