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桐城法院：</w:t>
      </w:r>
      <w:r>
        <w:rPr>
          <w:rFonts w:hint="eastAsia"/>
          <w:b/>
          <w:sz w:val="32"/>
          <w:szCs w:val="32"/>
        </w:rPr>
        <w:t>七旬老人打架对簿公堂</w:t>
      </w:r>
      <w:r>
        <w:rPr>
          <w:rFonts w:hint="eastAsia"/>
          <w:b/>
          <w:sz w:val="32"/>
          <w:szCs w:val="32"/>
          <w:lang w:eastAsia="zh-CN"/>
        </w:rPr>
        <w:t>，</w:t>
      </w:r>
      <w:r>
        <w:rPr>
          <w:rFonts w:hint="eastAsia"/>
          <w:b/>
          <w:sz w:val="32"/>
          <w:szCs w:val="32"/>
        </w:rPr>
        <w:t>法院柔性</w:t>
      </w:r>
      <w:r>
        <w:rPr>
          <w:rFonts w:hint="eastAsia"/>
          <w:b/>
          <w:sz w:val="32"/>
          <w:szCs w:val="32"/>
          <w:lang w:eastAsia="zh-CN"/>
        </w:rPr>
        <w:t>调解握手言和</w:t>
      </w:r>
    </w:p>
    <w:p>
      <w:pPr>
        <w:spacing w:line="48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年轻人易冲动，一言不合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试图通过“拳头”解决问题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有两位七旬老人居然也为一点小事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动起手来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。近日，桐城市人民法院孔城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法庭成功调解了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起七旬老人打架斗殴引起的身体权、健康权纠纷案件，被告当场支付赔偿款，双方握手言和。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某与房某系孔城镇同村村民，双方之前因修路发生过纠纷，两家关系因此一直比较紧张。某日，房某在水田里捕鱼，吴某前去制止，结果被房某推倒在地并呛水，吴某受伤住院。吴某出院后，双方因医疗费等赔偿始终无法谈妥，吴某遂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孔城法庭受理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，承办法官庭审前多次与当事人沟通，同时向辖区派出所了解案情。庭审后，承办法官结合案情，从邻里关系的重要性及六尺巷故事蕴含的谦和礼让精神谈起，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利用“六尺巷调解法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对双方进行了长达两个多小时的劝解。双方渐渐打开 “心结”，积压在心中多年的不满情绪得到了抒发，也逐渐认识到各自的问题所在。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最终，双方就赔偿事宜达成一致意见，房某在调解协议签订后立即支付了吴某3000元赔偿款。至此，该起纠纷得以圆满解决，两位老人离开法庭时，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对承办法官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了深深的谢意。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（蔡青）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40020" cy="3930015"/>
            <wp:effectExtent l="0" t="0" r="17780" b="13335"/>
            <wp:docPr id="1" name="图片 1" descr="桐城法院：七旬老人打架对簿公堂，法院柔性调解握手言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：七旬老人打架对簿公堂，法院柔性调解握手言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644"/>
    <w:rsid w:val="00610644"/>
    <w:rsid w:val="00812B0F"/>
    <w:rsid w:val="00956085"/>
    <w:rsid w:val="00967EA7"/>
    <w:rsid w:val="009F7FAD"/>
    <w:rsid w:val="00A227F5"/>
    <w:rsid w:val="00D6462B"/>
    <w:rsid w:val="00E24D12"/>
    <w:rsid w:val="00F37EC4"/>
    <w:rsid w:val="381A79EC"/>
    <w:rsid w:val="3BE41000"/>
    <w:rsid w:val="3D9A460E"/>
    <w:rsid w:val="4D3523BD"/>
    <w:rsid w:val="5F8A198C"/>
    <w:rsid w:val="760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11</TotalTime>
  <ScaleCrop>false</ScaleCrop>
  <LinksUpToDate>false</LinksUpToDate>
  <CharactersWithSpaces>465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2023-06-01T06:50:00Z</dcterms:created>
  <dc:creator>张诚</dc:creator>
  <cp:lastModifiedBy>Administrator</cp:lastModifiedBy>
  <dcterms:modified xsi:type="dcterms:W3CDTF">2023-06-25T01:35:18Z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