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kern w:val="1"/>
          <w:sz w:val="32"/>
          <w:szCs w:val="32"/>
          <w:lang w:eastAsia="zh-CN"/>
        </w:rPr>
      </w:pPr>
      <w:bookmarkStart w:id="0" w:name="OLE_LINK1"/>
      <w:r>
        <w:rPr>
          <w:rFonts w:hint="eastAsia" w:ascii="宋体" w:hAnsi="宋体"/>
          <w:b/>
          <w:bCs/>
          <w:kern w:val="1"/>
          <w:sz w:val="32"/>
          <w:szCs w:val="32"/>
          <w:lang w:eastAsia="zh-CN"/>
        </w:rPr>
        <w:t>桐城法院高效调解租赁合同纠纷，护航企业和谐发展</w:t>
      </w:r>
    </w:p>
    <w:bookmarkEnd w:id="0"/>
    <w:p>
      <w:pPr>
        <w:ind w:firstLine="560"/>
        <w:rPr>
          <w:rFonts w:ascii="宋体" w:hAnsi="宋体"/>
          <w:ker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4月29日上午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桐城市人民法院行政审判庭内，一起租赁合同纠纷在开庭前迎来“转机”。承办法官以法为据、以理服人，成功促双方握手言和。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原被告均系企业主体。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双方签订租赁合同，约定被告租赁原告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2台挖掘机用于工程建设，对租赁期限、单价均达成一致。工程完工后，经核算，被告尚欠原告租赁费6.8万余元未付，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原告经多次催讨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未果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诉至法院。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案件受理后，承办法官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仔细梳理证据材料，认为案件事实清晰、权责明确，具备良好的调解基础。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在征求原被告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，法官迅速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开展调解工作。调解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过程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中，被告坦诚欠款事实，但因企业资金周转困难，希望以分期付款方式偿还；原告则认为欠款金额不大，坚持要求一次性付清，双方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僵持不下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。为打破困局，法官深入了解被告企业经营状况，得知其信用记录良好，遂从法律和经营风险双重角度展开释法：“拒不履行合同义务不仅要承担违约责任，进入执行程序后，企业信用评级、招投标资格都会受到影响，得不偿失。”同时，法官也耐心劝说原告：“企业经营难免遇到短期困难，适当给予缓冲期，既解对方燃眉之急，也能维护长期合作关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在法官的耐心调解下，原告逐渐理解被告难处，被告也承诺将积极筹措资金。最终，双方达成一致，签订分期还款调解协议。这场耗时仅半天的调解，既保障了原告的合法权益，也为被告企业赢得了喘息之机，实现了法律效果与社会效果的有机统一。</w:t>
      </w:r>
      <w:bookmarkEnd w:id="1"/>
    </w:p>
    <w:p>
      <w:pPr>
        <w:spacing w:line="500" w:lineRule="exact"/>
        <w:ind w:firstLine="560"/>
        <w:jc w:val="right"/>
        <w:rPr>
          <w:rFonts w:hint="eastAsia" w:ascii="宋体" w:hAnsi="宋体"/>
          <w:kern w:val="1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（朱明明）</w:t>
      </w:r>
    </w:p>
    <w:p>
      <w:pPr>
        <w:spacing w:line="500" w:lineRule="exact"/>
        <w:jc w:val="both"/>
        <w:rPr>
          <w:rFonts w:hint="eastAsia" w:ascii="宋体" w:hAnsi="宋体"/>
          <w:kern w:val="1"/>
          <w:sz w:val="28"/>
          <w:szCs w:val="28"/>
        </w:rPr>
      </w:pPr>
      <w:r>
        <w:rPr>
          <w:rFonts w:hint="eastAsia" w:ascii="宋体" w:hAnsi="宋体"/>
          <w:kern w:val="1"/>
          <w:sz w:val="28"/>
          <w:szCs w:val="28"/>
        </w:rPr>
        <w:t xml:space="preserve">                                       </w:t>
      </w:r>
    </w:p>
    <w:sectPr>
      <w:pgSz w:w="11906" w:h="16838"/>
      <w:pgMar w:top="1440" w:right="1800" w:bottom="1440" w:left="1800" w:header="720" w:footer="720" w:gutter="0"/>
      <w:cols w:space="425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0"/>
  <w:displayVerticalDrawingGridEvery w:val="0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097062A9"/>
    <w:rsid w:val="0ADA69F8"/>
    <w:rsid w:val="1BC50497"/>
    <w:rsid w:val="287C6351"/>
    <w:rsid w:val="2D44428E"/>
    <w:rsid w:val="3F1428E3"/>
    <w:rsid w:val="514A2141"/>
    <w:rsid w:val="6101362D"/>
    <w:rsid w:val="62E44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sz w:val="21"/>
      <w:szCs w:val="22"/>
      <w:lang w:val="en-US" w:eastAsia="zh-CN" w:bidi="ar-SA"/>
    </w:rPr>
  </w:style>
  <w:style w:type="character" w:default="1" w:styleId="4">
    <w:name w:val="Default Paragraph Font"/>
    <w:link w:val="1"/>
    <w:qFormat/>
    <w:uiPriority w:val="0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5"/>
      </w:tabs>
      <w:jc w:val="center"/>
    </w:pPr>
    <w:rPr>
      <w:kern w:val="1"/>
      <w:sz w:val="18"/>
      <w:szCs w:val="18"/>
    </w:rPr>
  </w:style>
  <w:style w:type="character" w:customStyle="1" w:styleId="6">
    <w:name w:val="页眉 Char"/>
    <w:basedOn w:val="4"/>
    <w:link w:val="1"/>
    <w:qFormat/>
    <w:uiPriority w:val="0"/>
    <w:rPr>
      <w:kern w:val="1"/>
      <w:sz w:val="18"/>
      <w:szCs w:val="18"/>
    </w:rPr>
  </w:style>
  <w:style w:type="character" w:customStyle="1" w:styleId="7">
    <w:name w:val="页脚 Char"/>
    <w:basedOn w:val="4"/>
    <w:link w:val="1"/>
    <w:qFormat/>
    <w:uiPriority w:val="0"/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415</Words>
  <Characters>421</Characters>
  <Lines>0</Lines>
  <Paragraphs>0</Paragraphs>
  <TotalTime>17</TotalTime>
  <ScaleCrop>false</ScaleCrop>
  <LinksUpToDate>false</LinksUpToDate>
  <CharactersWithSpaces>460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2025-04-29T06:35:00Z</dcterms:created>
  <dc:creator>Administrator</dc:creator>
  <cp:lastModifiedBy>Administrator</cp:lastModifiedBy>
  <dcterms:modified xsi:type="dcterms:W3CDTF">2025-04-30T07:09:51Z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eyJoZGlkIjoiMjQ1MWRkNjc4ZTk0ZWRmZjZhN2YwNGEyNzE4YzUxY2YifQ==</vt:lpwstr>
  </property>
  <property fmtid="{D5CDD505-2E9C-101B-9397-08002B2CF9AE}" pid="3" name="KSOProductBuildVer">
    <vt:lpwstr>2052-10.1.0.7346</vt:lpwstr>
  </property>
  <property fmtid="{D5CDD505-2E9C-101B-9397-08002B2CF9AE}" pid="4" name="ICV">
    <vt:lpwstr>C99BC9488B4447C78A06C0CB25FEC0E3_12</vt:lpwstr>
  </property>
</Properties>
</file>