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桐城法院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高效调解民间借贷纠纷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</w:rPr>
        <w:t>昔日好友握手言和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6月18日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，桐城市人民法院行政审判庭高效化解一起民间借贷纠纷，从立案到成功调解仅耗时10日，实现案结事了人和。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告与被告本为多年好友。2021年1月，被告因资金周转陷入困境，向原告借款10万元并出具借条，承诺同年5月归还。然而借款到期后，原告多次催款，被告始终未能履行还款义务，无奈之下原告选择向法院提起诉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案件进入审理程序后，承办法官注意到双方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朋友关系，决定以调解作为化解矛盾的突破口。调解过程中，被告虽认可借款事实，但因经济压力提出分期还款请求；原告则因追讨时间过长，坚持要求一次性清偿。为平衡双方诉求，承办法官双管齐下：一方面向被告释明拒不履行还款义务需承担的法律责任，包括强制执行、信用惩戒等后果；另一方面耐心劝导原告，结合被告实际困难，建议给予合理还款缓冲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经过法官多轮情理法交融的调解，双方最终在开庭前达成和解协议。这场因借贷引发的矛盾纠纷，在司法温情与专业调解下得以妥善化解，既维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护了当事人的合法权益，也为昔日好友保留了修复情谊的空间。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（朱明明）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4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2025-06-18T06:35:17Z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