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跨城追击破僵局！桐城法院高效执结2.3万元加工合同案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近日，桐城市人民法院执行干警跨越百余公里，在阜阳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成功执结一起加工合同纠纷案件，以雷霆执行之势捍卫当事人合法权益。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城某建设有限公司与阜阳某印刷有限公司因产品加工产生纠纷，2024年11月在人民调解委员会主持下达成和解协议，约定后者需支付2.8万元款项。然而协议签订后，阜阳公司仅支付5000元便消极履行，经多次催讨无果，桐城公司向法院申请强制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案件进入执行程序后，执行干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警迅速启动财产查控程序，却发现被执行人名下无可供执行的足额财产，案件一度陷入僵局。面对困局，执行团队持续保持与双方当事人沟通，既通过电话、短信反复督促被执行人履行义务，又耐心安抚申请人焦虑情绪。转机出现在线索摸排环节。根据申请人提供的关键信息，执行干警锁定被执行人法定代表人行踪，果断组织精锐力量奔赴阜阳开展行动。抵达目的地后，干警们直奔企业办公场所，成功堵截正欲驾车离开的法定代表人刘某某。面对突然出现的执行干警，刘某某起初态度敷衍，试图以资金困难为由拖延履行。执行干警随即展开法律攻势，不仅当场宣读相关法律条文，还详细阐明拒不履行的严重后果：一旦被列入失信被执行人名单，将面临限制高消费、出行受限等惩戒措施，情节严重者更将被追究刑事责任。在强大的法律威慑与情理交融的劝导下，刘某某终于认识到逃避执行的严重性，当场筹措2.3万元执行款，并结清执行费用。至此，这起历时数月的跨城纠纷圆满画上句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此次跨区域执行行动，桐城法院执行团队以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零拖延、快出击、强震慑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的雷霆手段，突破地域壁垒实现高效执行，既展现了司法强制执行的刚性力度，也传递了司法为民的温度。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（胡忠深）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2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2025-06-18T06:39:59Z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