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F79BA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桐城法院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</w:rPr>
        <w:t>攻坚执行</w:t>
      </w:r>
      <w:r>
        <w:rPr>
          <w:rFonts w:hint="eastAsia"/>
          <w:b/>
          <w:bCs/>
          <w:sz w:val="32"/>
          <w:szCs w:val="32"/>
          <w:lang w:eastAsia="zh-CN"/>
        </w:rPr>
        <w:t>促</w:t>
      </w:r>
      <w:r>
        <w:rPr>
          <w:rFonts w:hint="eastAsia"/>
          <w:b/>
          <w:bCs/>
          <w:sz w:val="32"/>
          <w:szCs w:val="32"/>
        </w:rPr>
        <w:t>交通事故赔偿案圆满落幕</w:t>
      </w:r>
    </w:p>
    <w:p w14:paraId="52B05A5B">
      <w:pPr>
        <w:rPr>
          <w:rFonts w:hint="eastAsia"/>
        </w:rPr>
      </w:pPr>
    </w:p>
    <w:p w14:paraId="69E82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近日，桐城市人民法院通过多方联动、强力执行，成功为一起交通事故受害人胡某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3万余元赔偿款，以实际行动彰显司法权威与民生关怀。</w:t>
      </w:r>
    </w:p>
    <w:p w14:paraId="165E3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5月，赵某驾车与骑电动车的胡某发生碰撞，致胡某受伤。因赔偿协商未果，胡某于2024年3月诉至法院，法院判决赵某赔偿各项损失3万余元。但判决生效后，赵某迟迟不履行义务，胡某遂于2025年1月申请强制执行。</w:t>
      </w:r>
    </w:p>
    <w:p w14:paraId="3BBBF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案件进入执行程序后，法院依法向赵某送达执行通知书和报告财产令，但赵某置之不理，甚至躲避拖延。2025年4月，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院开展专项执行行动，院领导亲自督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该案，要求执行团队穷尽措施保障申请人权益。执行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线上线下排查赵某财产，发现其名下可供执行财产有限。转变思路后，获悉赵某名下机动车可能在大关镇活动。6月23日，法院联合当地交警三中队开展协同行动，在大关镇某路段成功扣押该车辆。</w:t>
      </w:r>
    </w:p>
    <w:p w14:paraId="25A8C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干警随即联系赵某，释明拒不履行的法律后果：车辆将被评估拍卖，本人可能面临罚款、拘留，情节严重者涉嫌刑事犯罪。在法律震慑与耐心劝导下，赵某态度转变，同意履行义务。于7月9日主动交清全部赔偿款，款项当日便发放至胡某手中。</w:t>
      </w:r>
    </w:p>
    <w:p w14:paraId="7F996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“拿到钱的那一刻，心里的石头总算落地了！”胡某激动地说。此案的执结，不仅解决了群众的急难愁盼，更以高效执行让司法公正可感可及。</w:t>
      </w:r>
    </w:p>
    <w:p w14:paraId="6280F54E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（胡忠深）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27206"/>
    <w:rsid w:val="2577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553</Characters>
  <Lines>0</Lines>
  <Paragraphs>0</Paragraphs>
  <TotalTime>7</TotalTime>
  <ScaleCrop>false</ScaleCrop>
  <LinksUpToDate>false</LinksUpToDate>
  <CharactersWithSpaces>553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夜半微凉1381888445</cp:lastModifiedBy>
  <dcterms:modified xsi:type="dcterms:W3CDTF">2025-07-11T02:56:25Z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565441C6FABC4946A64A5D9EF7349B22_12</vt:lpwstr>
  </property>
</Properties>
</file>