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80A5854">
      <w:pPr>
        <w:pStyle w:val="style0"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sz w:val="32"/>
          <w:szCs w:val="32"/>
        </w:rPr>
        <w:t>利剑出鞘 拒执难逃</w:t>
      </w:r>
    </w:p>
    <w:p w14:paraId="D3056BBD">
      <w:pPr>
        <w:pStyle w:val="style0"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  <w:r>
        <w:rPr>
          <w:rFonts w:ascii="宋体" w:cs="宋体" w:eastAsia="宋体" w:hAnsi="宋体" w:hint="eastAsia"/>
          <w:b/>
          <w:bCs/>
          <w:sz w:val="32"/>
          <w:szCs w:val="32"/>
        </w:rPr>
        <w:t>—</w:t>
      </w:r>
      <w:bookmarkStart w:id="0" w:name="_GoBack"/>
      <w:r>
        <w:rPr>
          <w:rFonts w:ascii="宋体" w:cs="宋体" w:eastAsia="宋体" w:hAnsi="宋体" w:hint="eastAsia"/>
          <w:b/>
          <w:bCs/>
          <w:sz w:val="32"/>
          <w:szCs w:val="32"/>
        </w:rPr>
        <w:t>桐城法院运用拒执罪执毕多年积案</w:t>
      </w:r>
      <w:bookmarkEnd w:id="0"/>
    </w:p>
    <w:p w14:paraId="6D124E68">
      <w:pPr>
        <w:pStyle w:val="style0"/>
        <w:rPr>
          <w:rFonts w:ascii="方正小标宋简体" w:cs="方正小标宋简体" w:eastAsia="方正小标宋简体" w:hAnsi="方正小标宋简体" w:hint="eastAsia"/>
          <w:sz w:val="36"/>
          <w:szCs w:val="36"/>
        </w:rPr>
      </w:pPr>
    </w:p>
    <w:p w14:paraId="65FDE3F3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借款30万元久拖不还，长期躲避执行，利用亲属账户隐匿收入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</w:rPr>
        <w:t>近日，桐城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市人民</w:t>
      </w:r>
      <w:r>
        <w:rPr>
          <w:rFonts w:ascii="仿宋_GB2312" w:cs="仿宋_GB2312" w:eastAsia="仿宋_GB2312" w:hAnsi="仿宋_GB2312" w:hint="eastAsia"/>
          <w:sz w:val="32"/>
          <w:szCs w:val="32"/>
        </w:rPr>
        <w:t>法院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利用联合打击拒不执行判决、裁定罪专项行动契机</w:t>
      </w:r>
      <w:r>
        <w:rPr>
          <w:rFonts w:ascii="仿宋_GB2312" w:cs="仿宋_GB2312" w:eastAsia="仿宋_GB2312" w:hAnsi="仿宋_GB2312" w:hint="eastAsia"/>
          <w:sz w:val="32"/>
          <w:szCs w:val="32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雷霆出击，</w:t>
      </w:r>
      <w:r>
        <w:rPr>
          <w:rFonts w:ascii="仿宋_GB2312" w:cs="仿宋_GB2312" w:eastAsia="仿宋_GB2312" w:hAnsi="仿宋_GB2312" w:hint="eastAsia"/>
          <w:sz w:val="32"/>
          <w:szCs w:val="32"/>
        </w:rPr>
        <w:t>以拒执罪为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“</w:t>
      </w:r>
      <w:r>
        <w:rPr>
          <w:rFonts w:ascii="仿宋_GB2312" w:cs="仿宋_GB2312" w:eastAsia="仿宋_GB2312" w:hAnsi="仿宋_GB2312" w:hint="eastAsia"/>
          <w:sz w:val="32"/>
          <w:szCs w:val="32"/>
        </w:rPr>
        <w:t>利剑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”</w:t>
      </w:r>
      <w:r>
        <w:rPr>
          <w:rFonts w:ascii="仿宋_GB2312" w:cs="仿宋_GB2312" w:eastAsia="仿宋_GB2312" w:hAnsi="仿宋_GB2312" w:hint="eastAsia"/>
          <w:sz w:val="32"/>
          <w:szCs w:val="32"/>
        </w:rPr>
        <w:t>，成功执结一起多年积案。</w:t>
      </w:r>
    </w:p>
    <w:p w14:paraId="011360A6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2021年10月，吴某某申请强制执行，要求汤某某偿还30万元借款及利息。汤某某拒不申报财产、拒绝履行，法院对其司法拘留后，因无财产可供执行终结本次执行。2025年3月，吴某某申请恢复执行，汤某某仍拒不到庭，执行干警两次上门未果。同年6月，执行干警拘传汤某某后查明，其长期使用亲属微信、银行账户经营收款，仅微信账户2022年至今累计收入达113万元，明显具备履行能力却故意逃避，法院再次对其司法拘留15天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并</w:t>
      </w:r>
      <w:r>
        <w:rPr>
          <w:rFonts w:ascii="仿宋_GB2312" w:cs="仿宋_GB2312" w:eastAsia="仿宋_GB2312" w:hAnsi="仿宋_GB2312" w:hint="eastAsia"/>
          <w:sz w:val="32"/>
          <w:szCs w:val="32"/>
        </w:rPr>
        <w:t>移送公安机关侦查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</w:rPr>
        <w:t>7月9日，公安机关对汤某某涉嫌拒执罪立案，次日采取刑事拘留。</w:t>
      </w:r>
    </w:p>
    <w:p w14:paraId="6619C672">
      <w:pPr>
        <w:pStyle w:val="style0"/>
        <w:ind w:firstLine="640" w:firstLineChars="200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面对法律威慑，汤某某终于悔悟。7月16日，其亲属与吴某某达成协议，一次性支付30万元结清本案，并就双方在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其他</w:t>
      </w:r>
      <w:r>
        <w:rPr>
          <w:rFonts w:ascii="仿宋_GB2312" w:cs="仿宋_GB2312" w:eastAsia="仿宋_GB2312" w:hAnsi="仿宋_GB2312" w:hint="eastAsia"/>
          <w:sz w:val="32"/>
          <w:szCs w:val="32"/>
        </w:rPr>
        <w:t>法院的另一案件支付20万元，两案均顺利执结。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该</w:t>
      </w:r>
      <w:r>
        <w:rPr>
          <w:rFonts w:ascii="仿宋_GB2312" w:cs="仿宋_GB2312" w:eastAsia="仿宋_GB2312" w:hAnsi="仿宋_GB2312" w:hint="eastAsia"/>
          <w:sz w:val="32"/>
          <w:szCs w:val="32"/>
        </w:rPr>
        <w:t>院表示，将持续加大执行力度，严厉打击拒执行为，维护法律权威与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胜诉</w:t>
      </w:r>
      <w:r>
        <w:rPr>
          <w:rFonts w:ascii="仿宋_GB2312" w:cs="仿宋_GB2312" w:eastAsia="仿宋_GB2312" w:hAnsi="仿宋_GB2312" w:hint="eastAsia"/>
          <w:sz w:val="32"/>
          <w:szCs w:val="32"/>
        </w:rPr>
        <w:t>当事人合法权益。</w:t>
      </w:r>
    </w:p>
    <w:p w14:paraId="B75E85DB">
      <w:pPr>
        <w:pStyle w:val="style0"/>
        <w:ind w:firstLine="640" w:firstLineChars="200"/>
        <w:jc w:val="right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（朱航）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微软雅黑 Light"/>
    <w:panose1 w:val="020b0502040002020203"/>
    <w:charset w:val="86"/>
    <w:family w:val="auto"/>
    <w:pitch w:val="default"/>
    <w:sig w:usb0="80000287" w:usb1="2ACF0010" w:usb2="00000016" w:usb3="00000000" w:csb0="0004001F" w:csb1="00000000"/>
  </w:font>
  <w:font w:name="Calibri Light">
    <w:altName w:val="Calibri Light"/>
    <w:panose1 w:val="020f0302020002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0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Words>456</Words>
  <Pages>2</Pages>
  <Characters>474</Characters>
  <Application>WPS Office</Application>
  <DocSecurity>0</DocSecurity>
  <Paragraphs>7</Paragraphs>
  <ScaleCrop>false</ScaleCrop>
  <Company>Sky123.Org</Company>
  <LinksUpToDate>false</LinksUpToDate>
  <CharactersWithSpaces>475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2025-07-18T09:06:00Z</dcterms:created>
  <dc:creator>Administrator</dc:creator>
  <lastModifiedBy>Mi 10</lastModifiedBy>
  <dcterms:modified xsi:type="dcterms:W3CDTF">2025-07-21T02:42:03Z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eyJoZGlkIjoiNGI2ZDUyYjA1OGIzYjJlYjViMTZiMjc0MGI0Zjk4MjQiLCJ1c2VySWQiOiIyMTUzMDcyODEifQ==</vt:lpwstr>
  </property>
  <property fmtid="{D5CDD505-2E9C-101B-9397-08002B2CF9AE}" pid="4" name="ICV">
    <vt:lpwstr>E477884D3ABA46609D86DE996E856933_12</vt:lpwstr>
  </property>
</Properties>
</file>