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闲鱼购“三无”产品引纠纷，法院调解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化矛盾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7月25日，桐城市人民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法院成功调解一起因在闲鱼平台购买“三无”产品引发的纠纷案件。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原被告达成调解协议，案结事了。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3月，原告甘某为治疗孩子咳嗽，在闲鱼平台被告林某注册的店铺多次购买一款产品。近期，甘某丈夫咳嗽久治不愈，甘某便又花费1330元在林某处购买该产品。林某通过快递将产品发给甘某，然而甘某收到货后却发现产品没有生产日期、质量合格证以及生产厂家，属于典型的“三无”产品。甘某丈夫使用该产品后，出现过敏症状并伴随呕吐。甘某随即要求林某出具产品合格证，林某却无法提供。甘某向闲鱼平台投诉，平台经调查认定该产品为假货。于是，甘某将林某诉至法院，要求其赔偿各项损失共计13300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案件受理后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，法官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考虑到双方矛盾并非不可调和，且诉讼流程耗时较长，为了快速解决纠纷，减少当事人诉累，承办法官决定先通过电话联系双方当事人，进行释法明理工作。法官向林某详细说明了销售“三无”产品需承担的法律责任，以及可能面临的法律后果；同时也向甘某讲解了此类案件的赔偿标准和相关法律规定。在法官耐心细致的调解下，被告林某认识到自身错误，同意赔偿原告甘某部分损失，双方达成调解协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说法：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根据《中华人民共和国产品质量法》第二十七条规定，产品或者其包装上的标识必须真实，并符合一系列要求，包括有产品质量检验合格证明、中文标明的生产厂厂名和厂址等 ，而“三无”产品明显不符合规定。消费者在购买商品时，一定要注意查看产品标识等信息，如发现购买到“三无”产品或假冒伪劣商品，应及时维护自身合法权益；而商家则应当依法诚信经营，确保所售商品符合质量标准，避免引发不必要的法律纠纷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640" w:firstLineChars="20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（文丹丹）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61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2025-07-25T00:41:49Z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