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为子前程主动履行</w:t>
      </w:r>
      <w:r>
        <w:rPr>
          <w:rFonts w:hint="eastAsia"/>
          <w:b/>
          <w:bCs/>
          <w:sz w:val="32"/>
          <w:szCs w:val="32"/>
          <w:lang w:eastAsia="zh-CN"/>
        </w:rPr>
        <w:t>，</w:t>
      </w:r>
      <w:r>
        <w:rPr>
          <w:rFonts w:hint="eastAsia"/>
          <w:b/>
          <w:bCs/>
          <w:sz w:val="32"/>
          <w:szCs w:val="32"/>
        </w:rPr>
        <w:t>司法温情化解纠纷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近日，桐城市人民法院执行法官接待了一位特殊的被执行人汪某。此前，汪某常年在外省居住，法院一直无法与其取得联系，此次其主动现身法院，让执行法官既惊讶又疑惑。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法官，我错了，这些年东躲西藏，日子也不好过。”汪某愧疚地说道。原来，汪某的儿子今年上高三，学习成绩优异，近期报名参加飞行员选拔，立志报考军校。而汪某作为失信被执行人的身份，可能会影响儿子的政审，阻碍孩子的前程。为了不耽误儿子的未来，汪某下定决心主动履行还款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执行法官听完汪某的陈述，既为他的幡然醒悟感到欣慰，也充分考虑到其儿子的前途发展，立即联系申请人李某，组织双方进行协商调解。申请人李某得知汪某主动还款的缘由后深受触动，对其处境表示理解，愿意放弃部分迟延履行利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终，汪某通过多方筹措资金，连同家人一起将本金及协商后的利息共计30余万元一次性缴至法院账户。法院随即依法将汪某从失信被执行人名单中移除，并解除了对其的高消费限制。此案的顺利执结，既维护了申请人的合法权益，也彰显了司法温情，实现了法律效果与社会效果的有机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（项宇）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13624"/>
    <w:rsid w:val="13616D44"/>
    <w:rsid w:val="2F1F682C"/>
    <w:rsid w:val="3779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2025-11-21T07:55:06Z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