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精准扣押破僵局 温情执行促和解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桐城法院高效化解一起借款纠纷执行案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12月8日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，桐城市人民法院在办理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一起</w:t>
      </w:r>
      <w:r>
        <w:rPr>
          <w:rFonts w:hint="eastAsia" w:ascii="仿宋_GB2312" w:hAnsi="仿宋_GB2312" w:eastAsia="仿宋_GB2312" w:cs="仿宋_GB2312"/>
          <w:sz w:val="32"/>
          <w:szCs w:val="32"/>
        </w:rPr>
        <w:t>借款纠纷执行案中，以快速响应锁定财产线索、精准施策实施强制措施，成功扣押被执行人名下车辆，最终促成双方达成执行和解，切实将申请人“纸上权益”转化为“真金白银”。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进入执行程序后，执行法官依法向被执行人严某、何某送达执行通知书、财产报告令等法律文书，但二人不仅拒不履行还款义务，还刻意隐匿行踪、规避执行，导致案件执行陷入停滞。就在执行工作陷入僵局之际，申请人许某在铜陵市枞阳县发现被执行人名下车辆线索，随即第一时间与执行法官取得联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到线索后，执行法官迅速研判现场形势、制定周密执行方案，带领执行干警火速驱车赶赴枞阳县。抵达现场后，执行干警依法对涉案车辆实施扣押，同时成功找到被执行人何某。面对何某心存侥幸的抵触情绪，执行法官秉持“刚柔并济”原则，耐心开展释法明理工作，详细告知其拒不履行生效法律文书确定义务的法律责任，以及失信联合惩戒对个人征信、家庭生活、日常出行等方面的严重影响，引导其正视自身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经过执行法官的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耐心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疏导，何某终于认清自身行为的违法性与危害性，主动支付部分执行款项，并与申请人许某就剩余款项达成明确的分期支付协议。至此，该起借款纠纷执行案圆满化解，既有力保障了申请人的胜诉权益，也给予被执行人主动纠错、履行义务的机会，真正实现了法律效果与社会效果的有机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（胡忠深）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D02CF"/>
    <w:rsid w:val="25D52661"/>
    <w:rsid w:val="56161C85"/>
    <w:rsid w:val="5BE30932"/>
    <w:rsid w:val="72B82370"/>
    <w:rsid w:val="7A6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2025-12-08T09:19:07Z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