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Style w:val="4"/>
          <w:rFonts w:hint="eastAsia" w:asciiTheme="minorEastAsia" w:hAnsiTheme="minorEastAsia" w:eastAsiaTheme="minorEastAsia" w:cstheme="minorEastAsia"/>
          <w:color w:val="auto"/>
          <w:sz w:val="32"/>
          <w:szCs w:val="32"/>
          <w:bdr w:val="none" w:color="auto" w:sz="0" w:space="0"/>
        </w:rPr>
        <w:t>主动还款却藏“小算盘”？桐城法院硬核执行守护民生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12月26日，桐城市人民法院成功执结一起机动车交通事故责任纠纷案件，申请执行人彭某当场拿到全额执行款及执行费共计11.12万元，迟迟未兑现的赔偿款终于顺利结清。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彭某是一名重型特殊结构自卸货车驾驶员，受方某雇佣从事运输工作。方某将货车挂靠于某物流有限责任公司，同时在某汽车运输服务有限公司为车辆办理了统筹，事故发生时正处于统筹期内。2023年12月，彭某驾驶该货车在桐城市开发区某沙场卸沙作业时，车辆不慎侧翻，他从驾驶位摔跌至副驾驶位，当场受伤失去知觉，被紧急送医治疗。后彭某将方某、物流有限责任公司以及汽车运输服务有限公司一并诉至法院。法院依法判决方某赔偿彭某各项损失10.97万元，某物流有限责任公司对该赔偿款承担连带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判决生效后，方某与物流有限责任公司拒不履行赔偿义务，彭某申请强制执行。案件进入执行程序后，被执行人依旧消极应对，执行工作一度陷入停滞。12月25日，方某突然主动联系执行法官，声称愿意偿还部分款项。执行法官敏锐察觉到其“只还部分”的想法，料想其大概率暗藏“小算盘”，不愿一次性履行全部义务。法官当即对其账户进行核查，发现账户内有足额存款30万元，随即果断依法对该账户采取冻结措施，断了其拖延推诿的念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12月26日，方某主动来到法院，与申请执行人彭某协商处理赔偿事宜，现场一次性支付执行款及执行费11.12万元。至此，这起交通事故责任纠纷案件顺利执结，桐城法院以硬核执行举措，切实保障了申请执行人的合法权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3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2025-12-29T00:28:18Z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