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OLE_LINK1"/>
      <w:r>
        <w:rPr>
          <w:rFonts w:hint="eastAsia"/>
          <w:b/>
          <w:bCs/>
          <w:sz w:val="32"/>
          <w:szCs w:val="32"/>
          <w:lang w:eastAsia="zh-CN"/>
        </w:rPr>
        <w:t>桐城法院：</w:t>
      </w:r>
      <w:r>
        <w:rPr>
          <w:rFonts w:hint="eastAsia"/>
          <w:b/>
          <w:bCs/>
          <w:sz w:val="32"/>
          <w:szCs w:val="32"/>
        </w:rPr>
        <w:t>雷霆执行显权威 善意调解促双赢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2月5日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，桐城市人民法院依托集中执行行动，精准出击高效执结一起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涉民生</w:t>
      </w:r>
      <w:r>
        <w:rPr>
          <w:rFonts w:hint="eastAsia" w:ascii="仿宋_GB2312" w:hAnsi="仿宋_GB2312" w:eastAsia="仿宋_GB2312" w:cs="仿宋_GB2312"/>
          <w:sz w:val="32"/>
          <w:szCs w:val="32"/>
        </w:rPr>
        <w:t>纠纷案件，同步推动关联案件取得突破性进展，实现法律效果与社会效果有机统一。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施某某与佘某某执行案中，被执行人佘某某行踪不定、无明确财产线索，案件一度陷入僵局。执行干警持续紧盯案件线索，在接到申请执行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人提供的确切行踪后，立即从桐城赶赴合肥，依法传唤佘某某到庭。佘某某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到庭后起初仍心存侥幸、推诿拖延，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执行法官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立即对其开展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释法明理，阐明拒不履行的法律后果，在司法拘留威慑与耐心劝导下，佘某某当场缴清本案执行款6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元及执行费，案件圆满执结。乘势而上，执行法官同步协调双方另一关联纠纷，佘某某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感受到法院雷霆执行的坚定态度与高效作风，</w:t>
      </w:r>
      <w:r>
        <w:rPr>
          <w:rFonts w:hint="eastAsia" w:ascii="仿宋_GB2312" w:hAnsi="仿宋_GB2312" w:eastAsia="仿宋_GB2312" w:cs="仿宋_GB2312"/>
          <w:sz w:val="32"/>
          <w:szCs w:val="32"/>
        </w:rPr>
        <w:t>当场缴纳案款24万元，就剩余款项与施某某达成和解，并自愿以名下宝马轿车提供履约担保，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为关联案件的后续履行筑牢保障，推动该积案取得突破性进展。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（赵龙）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2026-02-06T01:48:43Z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