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eastAsia="zh-CN"/>
        </w:rPr>
        <w:t>桐城法院：</w:t>
      </w:r>
      <w:r>
        <w:rPr>
          <w:rFonts w:hint="eastAsia"/>
          <w:b/>
          <w:bCs/>
          <w:sz w:val="32"/>
          <w:szCs w:val="32"/>
        </w:rPr>
        <w:t>雷霆执行显权威 主动履约促案结</w:t>
      </w:r>
    </w:p>
    <w:p>
      <w:pPr>
        <w:jc w:val="center"/>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近日</w:t>
      </w:r>
      <w:bookmarkStart w:id="0" w:name="_GoBack"/>
      <w:bookmarkEnd w:id="0"/>
      <w:r>
        <w:rPr>
          <w:rFonts w:hint="eastAsia" w:ascii="仿宋_GB2312" w:hAnsi="仿宋_GB2312" w:eastAsia="仿宋_GB2312" w:cs="仿宋_GB2312"/>
          <w:b w:val="0"/>
          <w:bCs w:val="0"/>
          <w:color w:val="auto"/>
          <w:sz w:val="32"/>
          <w:szCs w:val="32"/>
        </w:rPr>
        <w:t>，桐城市人民法院通过全面查控、保全被执行人财产，以强大司法威慑促使涉案企业主动履行，成功执结一起金融借款合同纠纷执行案件，执行到位标的166万余元。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2022年12月，某银行股份有限公司与桐城市某塑业有限公司签订借款及其他业务合同，约定业务额度160万元，双方依法办理不动产抵押登记。合同生效后，银行依约向塑业有限公司指定账户发放贷款160万元。借款到期后，该公司未按约定履行还本付息义务，经银行多次催收仍拒不履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案件进入执行程序后，执行干警立即启动全面财产查控，本案被执行人除某塑业有限公司外，还包括张某、江某等6名自然人，上述人员多为该公司法定代表人的同学、家人及公司员工，均为案涉债务相关责任主体。为切实保障申请执行人合法权益，</w:t>
      </w:r>
      <w:r>
        <w:rPr>
          <w:rFonts w:hint="eastAsia" w:ascii="仿宋_GB2312" w:hAnsi="仿宋_GB2312" w:eastAsia="仿宋_GB2312" w:cs="仿宋_GB2312"/>
          <w:b w:val="0"/>
          <w:bCs w:val="0"/>
          <w:color w:val="auto"/>
          <w:sz w:val="32"/>
          <w:szCs w:val="32"/>
          <w:lang w:eastAsia="zh-CN"/>
        </w:rPr>
        <w:t>执行局</w:t>
      </w:r>
      <w:r>
        <w:rPr>
          <w:rFonts w:hint="eastAsia" w:ascii="仿宋_GB2312" w:hAnsi="仿宋_GB2312" w:eastAsia="仿宋_GB2312" w:cs="仿宋_GB2312"/>
          <w:b w:val="0"/>
          <w:bCs w:val="0"/>
          <w:color w:val="auto"/>
          <w:sz w:val="32"/>
          <w:szCs w:val="32"/>
        </w:rPr>
        <w:t>依法对某塑业有限公司及6名自然人名下财产实施冻结保全，累计查控保全财产价值约66万元，同时依法查封该公司名下抵押房产，启动评估拍卖准备工作，以全链条、无死角的执行措施，彻底打破被执行人侥幸心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面对法院强硬执行态势与财产全面查控的高压态势，某塑业有限公司法定代表人深刻认识到拒不履行的法律后果，主动筹措资金，一次性清偿全部借款本息共计166万余元。款项足额到位后，桐城法院依法解除对6名自然人名下财产的保全措施，终止抵押房产的拍卖程序，案件圆满执行完毕。</w:t>
      </w:r>
    </w:p>
    <w:p>
      <w:pPr>
        <w:jc w:val="righ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（严娅）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04B94"/>
    <w:rsid w:val="0E200774"/>
    <w:rsid w:val="3D35052A"/>
    <w:rsid w:val="54CF7C7E"/>
    <w:rsid w:val="6A837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2026-02-09T07:24:06Z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