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CC8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公正裁判化纠纷 锦旗致谢暖民心</w:t>
      </w:r>
    </w:p>
    <w:p w14:paraId="1968761A">
      <w:pPr>
        <w:rPr>
          <w:rFonts w:hint="eastAsia"/>
        </w:rPr>
      </w:pPr>
    </w:p>
    <w:p w14:paraId="06BCB8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3月3日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事审判</w:t>
      </w:r>
      <w:r>
        <w:rPr>
          <w:rFonts w:hint="eastAsia" w:ascii="仿宋_GB2312" w:hAnsi="仿宋_GB2312" w:eastAsia="仿宋_GB2312" w:cs="仿宋_GB2312"/>
          <w:sz w:val="32"/>
          <w:szCs w:val="32"/>
        </w:rPr>
        <w:t>二庭收到当事人程某送来的一面写有“专业严谨办铁案，春风化雨润心田”的锦旗，字里行间饱含着对法院公正司法、司法为民的真挚赞誉与充分认可。</w:t>
      </w:r>
    </w:p>
    <w:p w14:paraId="711410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案系一起侵权责任纠纷，双方当事人因责任划分、权益赔偿产生较大分歧，多次协商无果后诉至桐城法院。案件受理后，承办法官迅速梳理案情、细致审核证据，精准锁定争议焦点，严格依照民法典相关规定，坚持以事实为依据、以法律为准绳。审理中，法官坚持法理与情理并重，一方面充分保障当事人诉讼权利，耐心释法明理、缓和对立情绪；一方面深入核查案件细节，依法准确认定侵权事实与责任比例，确保裁判公平公正、合法合理。最终，案件依法公正裁判，有效维护了当事人合法权益，被告方主动履行义务，实现案结事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人和。</w:t>
      </w:r>
    </w:p>
    <w:p w14:paraId="74EB71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一面锦旗承载群众信任，一次裁判彰显司法温度。桐城法院将始终坚守司法为民初心，以专业严谨的审判、暖心贴心的服务，用心用情化解每一起矛盾纠纷，切实守护人民群众合法权益。</w:t>
      </w:r>
    </w:p>
    <w:p w14:paraId="445BED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34824F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（胡婷）</w:t>
      </w:r>
    </w:p>
    <w:p w14:paraId="4339B9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37803"/>
    <w:rsid w:val="2C7D4684"/>
    <w:rsid w:val="31A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430</Characters>
  <Lines>0</Lines>
  <Paragraphs>0</Paragraphs>
  <TotalTime>3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2026-03-03T02:56:17Z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AFC24023546441F28C570E3A7ED0E131_12</vt:lpwstr>
  </property>
</Properties>
</file>