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bookmarkStart w:id="1" w:name="_GoBack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桐城法院跨省执结一起买卖合同纠纷案</w:t>
      </w:r>
    </w:p>
    <w:bookmarkEnd w:id="1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3月18日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，桐城市人民法院执行局干警赴浙江省杭州市，成功执结一起买卖合同纠纷案件，以实际行动护航民营企业发展。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2024年，被执行人江某因拖欠桐城某民营企业货款20万元拒不支付。案件经法院审理作出生效判决后，江某仍未按期履行给付义务。案件进入执行程序后，执行法官第一时间通过“总对总”网络查控系统，对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江某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名下银行存款、车辆、不动产等财产进行全面查询，未发现可供执行财产。承办人多次拨打江某电话均无法接通，人也下落不明，案件执行一度陷入僵局。为切实打通实现胜诉权益“最后一公里”，执行干警决定赴被江某户籍地浙江省杭州市。抵达杭州后，执行干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迅速</w:t>
      </w:r>
      <w:r>
        <w:rPr>
          <w:rFonts w:hint="eastAsia" w:ascii="仿宋_GB2312" w:hAnsi="仿宋_GB2312" w:eastAsia="仿宋_GB2312" w:cs="仿宋_GB2312"/>
          <w:sz w:val="32"/>
          <w:szCs w:val="32"/>
        </w:rPr>
        <w:t>对接小区物业、工商登记等部门，成功掌握江某近期活动轨迹，并查明其具备相应履行能力。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掌握关键线索后，执行干警迅速锁定江某行踪，依法将其传唤至当地法院。执行干警向其释法明理，阐明拒不履行生效法律文书确定义务的法律后果，告知其失信惩戒、司法拘留乃至拒不执行判决、裁定罪等严厉措施。在强大法律威慑与耐心劝导下，江某深刻认识到自身错误及抗拒执行的严重后果，现场筹措资金，向申请执行企业支付货款8万元，并全额缴纳本案执行费用，案件得以圆满执结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（黄俊达）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033A7"/>
    <w:rsid w:val="7C44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2026-03-18T07:18:22Z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