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eastAsia="zh-CN"/>
        </w:rPr>
        <w:t>走进</w:t>
      </w:r>
      <w:r>
        <w:rPr>
          <w:rFonts w:hint="eastAsia"/>
          <w:b/>
          <w:bCs/>
          <w:sz w:val="32"/>
          <w:szCs w:val="32"/>
        </w:rPr>
        <w:t>市医保局</w:t>
      </w:r>
      <w:r>
        <w:rPr>
          <w:rFonts w:hint="eastAsia"/>
          <w:b/>
          <w:bCs/>
          <w:sz w:val="32"/>
          <w:szCs w:val="32"/>
          <w:lang w:eastAsia="zh-CN"/>
        </w:rPr>
        <w:t>开展</w:t>
      </w:r>
      <w:r>
        <w:rPr>
          <w:rFonts w:hint="eastAsia"/>
          <w:b/>
          <w:bCs/>
          <w:sz w:val="32"/>
          <w:szCs w:val="32"/>
        </w:rPr>
        <w:t>专题</w:t>
      </w:r>
      <w:r>
        <w:rPr>
          <w:rFonts w:hint="eastAsia"/>
          <w:b/>
          <w:bCs/>
          <w:sz w:val="32"/>
          <w:szCs w:val="32"/>
          <w:lang w:eastAsia="zh-CN"/>
        </w:rPr>
        <w:t>法治</w:t>
      </w:r>
      <w:r>
        <w:rPr>
          <w:rFonts w:hint="eastAsia"/>
          <w:b/>
          <w:bCs/>
          <w:sz w:val="32"/>
          <w:szCs w:val="32"/>
        </w:rPr>
        <w:t>授课</w:t>
      </w:r>
    </w:p>
    <w:bookmarkEnd w:id="0"/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民法典宣传月活动，进一步提升医保系统干部职工法治素养和依法履职能力，5月9日，桐城市人民法院审判委员会专职委员、三级高级法官吴问银，立案庭副庭长、四级法官曹红应邀走进桐城市医疗保障局，为全体干部职工作专题法治授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授课中，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曹红以“民法典与医保工作的内在联系”为核心，围绕民法典七编核心内容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逐一梳理总则、物权、合同、人格权、婚姻家庭、继承、侵权责任各编中与医保工作密切相关的法律条款，通过典型案例剖析、实务场景分析，详细阐释了民法典在医保日常管理、服务群众、风险防范中的具体适用，引导全体医保干部职工牢固树立法治思维，将民法典精神融入医保经办、基金监管、政策落实等各项工作全过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随后，吴问银以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“六尺巷工作法”的‘前世今生’与基层管理之‘道’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题，将桐城本土优秀传统文化与法治理念、基层治理实践相结合展开授课。他生动讲述了六尺巷典故蕴含的谦和礼让、以和为贵文化精髓，系统梳理了“六尺巷工作法”从基层纠纷调解实践，逐步提炼升级为特色基层治理方法的演变历程。同时，聚焦医保工作中群众诉求回应、矛盾纠纷化解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阐述</w:t>
      </w:r>
      <w:r>
        <w:rPr>
          <w:rFonts w:hint="eastAsia" w:ascii="仿宋_GB2312" w:hAnsi="仿宋_GB2312" w:eastAsia="仿宋_GB2312" w:cs="仿宋_GB2312"/>
          <w:sz w:val="32"/>
          <w:szCs w:val="32"/>
        </w:rPr>
        <w:t>“谦和礼让、以和为贵、多元解纷”理念与法治原则的融合应用，为医保部门运用法治思维和本土治理智慧破解工作难题、优化便民服务、提升基层治理效能，提供了切实可行的思路与方法。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整场授课既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立足民法典宣传月精</w:t>
      </w:r>
      <w:r>
        <w:rPr>
          <w:rFonts w:hint="eastAsia" w:ascii="仿宋_GB2312" w:hAnsi="仿宋_GB2312" w:eastAsia="仿宋_GB2312" w:cs="仿宋_GB2312"/>
          <w:sz w:val="32"/>
          <w:szCs w:val="32"/>
        </w:rPr>
        <w:t>准普法，又深挖本土治理资源，实现法治精神与传统文化的有机融合，得到了市医保局全体干部职工的一致认可与好评。参会人员纷纷表示，此次授课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直击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夯实</w:t>
      </w:r>
      <w:r>
        <w:rPr>
          <w:rFonts w:hint="eastAsia" w:ascii="仿宋_GB2312" w:hAnsi="仿宋_GB2312" w:eastAsia="仿宋_GB2312" w:cs="仿宋_GB2312"/>
          <w:sz w:val="32"/>
          <w:szCs w:val="32"/>
        </w:rPr>
        <w:t>了民法典专业知识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，又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掌握</w:t>
      </w:r>
      <w:r>
        <w:rPr>
          <w:rFonts w:hint="eastAsia" w:ascii="仿宋_GB2312" w:hAnsi="仿宋_GB2312" w:eastAsia="仿宋_GB2312" w:cs="仿宋_GB2312"/>
          <w:sz w:val="32"/>
          <w:szCs w:val="32"/>
        </w:rPr>
        <w:t>了群众工作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、纠纷化解</w:t>
      </w:r>
      <w:r>
        <w:rPr>
          <w:rFonts w:hint="eastAsia" w:ascii="仿宋_GB2312" w:hAnsi="仿宋_GB2312" w:eastAsia="仿宋_GB2312" w:cs="仿宋_GB2312"/>
          <w:sz w:val="32"/>
          <w:szCs w:val="32"/>
        </w:rPr>
        <w:t>的实用方法，收获颇丰。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（张梦梅）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6A9D"/>
    <w:rsid w:val="17936FFF"/>
    <w:rsid w:val="2C780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2026-05-09T15:47:00Z</dcterms:created>
  <dc:creator>iPhone</dc:creator>
  <cp:lastModifiedBy>Administrator</cp:lastModifiedBy>
  <dcterms:modified xsi:type="dcterms:W3CDTF">2026-05-11T02:11:39Z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15E1988E8D12EF1B74E6FE692842B085_31</vt:lpwstr>
  </property>
</Properties>
</file>