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桐城法院：假期一日线上调两案 便民解纷不停步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生无小事，解纷不打烊。节假日期间，桐城市人民法院坚守岗位，一日内通过线上方式成功调解两起民事纠纷，承办法官灵活运用“六尺巷工作法”，立足当事人实际需求高效调处矛盾，免去群众奔波之苦，切实减轻诉讼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千里隔两地 云端化理赔纠纷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12月，齐某为自己投保某终身寿险附加重大疾病保险，同时为子女投保主险寿险、附加重大疾病等保险。2025年8月，齐某突发腹痛伴恶心呕吐，经就医诊断为慢加急性肝衰竭等病症，符合案涉保险合同约定的重大疾病保障范围。可当齐某向保险公司申请理赔时，却未能得到妥善处理，无奈之下诉至法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案件受理后，承办法官通过电话与双方当事人沟通了解到，齐某及其诉讼代理人远在辽宁，若专程前往管辖法院参与诉讼，不仅路途遥远，还会产生交通、住宿费用，耗费大量时间。考虑到当事人的实际困难，法官主动牵头，多次通过电话、线上沟通平台开展疏导劝解，居中协调双方诉求。经过反复沟通协商，最终双方达成一致意见：保险公司向齐某支付保险金80000元，退还部分保费，并豁免齐某为子女投保保单的后续剩余各期保费。随后，双方在线完成调解协议电子签名，这起保险理赔纠纷得以圆满化解。“多亏了法官线上调解，帮我们省去了千里奔波的麻烦，太感谢了！”齐某由衷说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理清繁杂账目 妥善化解财产争议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2014年，王某与李某登记结婚，婚后二人经营所得属于夫妻共同财产。2022年，张某入职李某经营的公司，负责代运营相关工作，此后双方关系超出正常上下级范畴。相处期间，李某通过银行卡、微信、支付宝等渠道，多次向张某转账，款项既包含个人日常支出，也涉及部分公司运营费用，同时李某还出资购买一辆汽车交由张某使用。王某发现上述情况后，多次要求张某返还相关财产，遭到拒绝后向法院提起诉讼，要求确认李某的赠与行为无效，并判令张某返还相应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办法官审理后查明，案件涉及情感纠葛与夫妻共同财产处分，账目繁杂、权责交织。为妥善化解矛盾，维护婚姻家庭和谐，保障王某的合法财产权益，法官以调解为突破口，耐心开展释法说理工作。法官一方面向张某明确，李某擅自将夫妻共同财产赠与他人的行为，违背法律规定与公序良俗，告知其需承担的相应法律责任；另一方面与李某深入沟通，指出其行为违反夫妻忠实义务，侵犯了王某对夫妻共同财产的平等处理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经过法官细致梳理账目、剖析法律利害，三方当事人最终达成一致意见，张某制定了详细的还款计划，这起财产纠纷得以顺利解决。</w:t>
      </w:r>
    </w:p>
    <w:bookmarkEnd w:id="0"/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（宋方浩然）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73F32"/>
    <w:rsid w:val="1B8177A2"/>
    <w:rsid w:val="213F67B0"/>
    <w:rsid w:val="246C4AAB"/>
    <w:rsid w:val="33DB5EE4"/>
    <w:rsid w:val="40C008A3"/>
    <w:rsid w:val="4F065FEA"/>
    <w:rsid w:val="5A64118C"/>
    <w:rsid w:val="5CE422DC"/>
    <w:rsid w:val="70B10018"/>
    <w:rsid w:val="7124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991</Words>
  <Characters>1011</Characters>
  <Lines>0</Lines>
  <Paragraphs>0</Paragraphs>
  <TotalTime>107</TotalTime>
  <ScaleCrop>false</ScaleCrop>
  <LinksUpToDate>false</LinksUpToDate>
  <CharactersWithSpaces>1012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2025-10-29T08:26:00Z</dcterms:created>
  <dc:creator>Administrator</dc:creator>
  <cp:lastModifiedBy>Administrator</cp:lastModifiedBy>
  <dcterms:modified xsi:type="dcterms:W3CDTF">2026-05-13T03:04:10Z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97BAFA22AEBD40B499D781B611B7615C</vt:lpwstr>
  </property>
</Properties>
</file>