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桐城法院：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调解之后有“售后” 建群督办促履约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近日，桐城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法院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立案庭顺利办结</w:t>
      </w:r>
      <w:r>
        <w:rPr>
          <w:rFonts w:hint="eastAsia" w:ascii="仿宋_GB2312" w:hAnsi="仿宋_GB2312" w:eastAsia="仿宋_GB2312" w:cs="仿宋_GB2312"/>
          <w:sz w:val="32"/>
          <w:szCs w:val="32"/>
        </w:rPr>
        <w:t>两起建筑设备租赁合同纠纷。承办法官运用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六尺巷工作法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促成当事人达成调解，又专门建起微信沟通群跟进履约，以“售后服务”确保当事人欠款全额到位。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谢某、崔某与王某长期合作，因王某资金回笼迟缓，拖欠设备租赁费引发诉讼。承办法官梳理案件后发现三方没有根本性矛盾，涉案钱款是谢某、崔某酷暑务工的辛苦收入。办案法官依托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六尺巷工作法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耐心释法明理，从法律义务、商业信誉等方面劝说各方换位思考。经协商，谢某、崔某主动放弃逾期利息，只索要本金；结合王某经济状况，双方约定欠款分批次给付，欠谢某款项分三期、欠崔某款项分五期付清，三方签订调解协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调解签字并非案件结束。为避免调解协议变成一纸空文，防止出现“案子结了、钱拿不到”的情况，法官组建包含三方当事人和承办法官的微信工作群，开启司法跟进“售后服务”。依托微信群，法官在每期还款日到来前及时提醒，实时掌握王某还款动态，常态化督促履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持续督促下，王某按时还清谢某全部欠款。后续王某临时遭遇资金周转难题，对崔某的欠款面临逾期风险。法官通过微信群快速对接双方，在线组织协商，协助重新商定还款计划，持续跟踪催缴。最终王某按照新约定结清全部欠款，两起纠纷彻底化解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从庭前调解到建群盯办还款，桐城法院用延伸式司法服务，把调解成果落到实处，既保住了群众的血汗钱，也引导当事人坚守契约精神。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（光源）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92F9D"/>
    <w:rsid w:val="5A53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2026-06-04T02:44:35Z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