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桐城法院</w:t>
      </w:r>
      <w:r>
        <w:rPr>
          <w:rFonts w:hint="eastAsia"/>
          <w:b/>
          <w:bCs/>
          <w:sz w:val="32"/>
          <w:szCs w:val="32"/>
          <w:lang w:eastAsia="zh-CN"/>
        </w:rPr>
        <w:t>：</w:t>
      </w:r>
      <w:r>
        <w:rPr>
          <w:rFonts w:hint="eastAsia"/>
          <w:b/>
          <w:bCs/>
          <w:sz w:val="32"/>
          <w:szCs w:val="32"/>
        </w:rPr>
        <w:t>“六尺巷工作法” 温情化解亲兄弟邻里物权纠纷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近日，桐城市人民法院民事审判二庭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运用</w:t>
      </w:r>
      <w:r>
        <w:rPr>
          <w:rFonts w:hint="eastAsia" w:ascii="仿宋_GB2312" w:hAnsi="仿宋_GB2312" w:eastAsia="仿宋_GB2312" w:cs="仿宋_GB2312"/>
          <w:sz w:val="32"/>
          <w:szCs w:val="32"/>
        </w:rPr>
        <w:t>“六尺巷工作法”，联动综治中心、村委会、派出所多方力量，成功调解一起亲兄弟因门前渣土堆放引发的物权保护纠纷，以多元调解模式化解至亲积怨。</w:t>
      </w:r>
    </w:p>
    <w:bookmarkEnd w:id="0"/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案当事人为同胞兄弟，双方因门前菜地渣土倾倒、堆放问题长期存在矛盾。弟弟认为兄长在菜地堆放的渣土妨碍自身耕种权益，多次私下沟通、协商均无果，遂向法院提起诉讼，要求对方清理渣土、排除妨害。因双方积怨多年，庭审前多次发生言语争执，对立情绪极为激烈，案件常规调解难度极大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案件受理后，承办法官摒弃“一判了之”的简单办案模式，坚持溯源化解矛盾。第一时间前往纠纷现场实地勘查，精准核实渣土堆放位置、占地面积及实际影响，全面梳理纠纷由来、厘清权责边界、摸清双方核心诉求。法官考虑到双方血浓于水的至亲关系，一纸司法判决只能解决表面纠纷，无法化解多年心结、修复手足亲情，因此主动启动多元联动调解机制，召集辖区综治中心、村委会、派出所工作人员组建联合调解专班，聚力开展矛盾化解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调解过程中，承办法官以桐城本土“六尺巷”礼让谦和的传统文化故事为切入点，耐心劝导二人珍视手足亲情、摒弃意气之争，同时结合案情释明物权、相邻权相关法律法规，让双方明晰法理边界。与此同时，综治、村委、派出所工作人员及当事人亲属立足乡土情理、邻里规矩，引导双方换位思考、互谅互让，规劝双方主动退让、化解隔阂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经过多轮分次谈心沟通、集中座谈协调，兄弟二人的对立情绪逐步消融，彻底认清邻里争执与血脉亲情的轻重关系，纷纷表示愿意各退一步、握手言和，最终自愿达成和解协议，这场困扰家庭多年的矛盾纠纷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得以化解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（胡婷）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32207"/>
    <w:rsid w:val="3F9A6ACA"/>
    <w:rsid w:val="520766A0"/>
    <w:rsid w:val="76881F7F"/>
    <w:rsid w:val="792C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2026-06-11T09:15:16Z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