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多方联动，桐城法院物业调解工作室一次性化解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20余起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物业纠纷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bookmarkEnd w:id="0"/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近日，桐城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法院</w:t>
      </w:r>
      <w:bookmarkStart w:id="1" w:name="OLE_LINK2"/>
      <w:r>
        <w:rPr>
          <w:rFonts w:hint="eastAsia" w:ascii="仿宋_GB2312" w:hAnsi="仿宋_GB2312" w:eastAsia="仿宋_GB2312" w:cs="仿宋_GB2312"/>
          <w:sz w:val="32"/>
          <w:szCs w:val="32"/>
        </w:rPr>
        <w:t>物业纠纷调解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工作室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充分发挥联动多元解纷优势，联合市住建局、属地社区成功集中调处一批小区物业服务纠纷，累计调撤案件二十余起，高效化解业主与物业公司的长期对立矛盾，切实维护小区和谐稳定。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据了解，该小区业主长期对物业服务质量不满。因小区日常保洁不到位、公共绿化养护滞后、公共设施维修不及时，加之小区广告、停车等公共收益收支未做到公开透明，物业服务存在明显短板。众多业主多次沟通整改无果，纷纷选择拒缴物业费回应，双方矛盾持续激化，积怨较深，批量纠纷陆续进入诉讼程序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为彻底化解纠纷、避免矛盾持续升级，物业纠纷调解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工作室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主动靠前，启动多元联动调解机制，联合住建部门、社区工作人员深入小区实地走访核查，现场排查物业服务问题，逐项核对公共收益账目，精准梳理双方争议焦点，找准矛盾根源。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调解过程中，工作人员坚持法理相融、耐心疏导。一方面向物业公司宣讲《民法典》物业服务相关规定，明确物业应全面履行小区管护、设施维修、收益公示等合同及法定义务，督促企业正视服务缺陷、主动整改提升；另一方面耐心劝导业主，释明拒缴物业费并非合法维权方式，长期欠费会导致小区运维困难、服务持续降级，最终损害全体业主利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过多轮细致沟通、反复协商，双方最终达成一致调解协议。物业公司承诺限期全面整改环境卫生、设施维护等问题，常态化公示公共收益收支明细，健全小区日常管理和业主反馈机制，主动接受业主监督。参与纠纷的业主亦表示理解，自愿按协议补缴物业费，二十余起系列纠纷全部妥善化解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物业纠纷贴近群众生活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单纯“就案办案、一判了之”只能解决一时欠费争议，无法根治小区管理乱象。近年来，桐城法院立足物业纠纷量大、易发多发、易引发群体矛盾的特点，积极构建法院、住建、社区联动共治模式，通过常态化下沉小区一线调处纠纷、督促物业整改、开展普法引导，从源头减少物业纠纷增量，既有效降低群众诉讼成本，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督促</w:t>
      </w:r>
      <w:r>
        <w:rPr>
          <w:rFonts w:hint="eastAsia" w:ascii="仿宋_GB2312" w:hAnsi="仿宋_GB2312" w:eastAsia="仿宋_GB2312" w:cs="仿宋_GB2312"/>
          <w:sz w:val="32"/>
          <w:szCs w:val="32"/>
        </w:rPr>
        <w:t>物业服务企业规范经营、提升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服务质量。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（笪丽娟）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1D0B"/>
    <w:rsid w:val="00002708"/>
    <w:rsid w:val="00061D0B"/>
    <w:rsid w:val="001C626E"/>
    <w:rsid w:val="001E55FF"/>
    <w:rsid w:val="0041641B"/>
    <w:rsid w:val="00491CAC"/>
    <w:rsid w:val="007B4B39"/>
    <w:rsid w:val="009C2450"/>
    <w:rsid w:val="00A40013"/>
    <w:rsid w:val="00A40BBF"/>
    <w:rsid w:val="00A65DE3"/>
    <w:rsid w:val="00BB22BE"/>
    <w:rsid w:val="00BB7041"/>
    <w:rsid w:val="00E76D8E"/>
    <w:rsid w:val="00F83767"/>
    <w:rsid w:val="00F921EB"/>
    <w:rsid w:val="113C2E71"/>
    <w:rsid w:val="307F0A89"/>
    <w:rsid w:val="330D348C"/>
    <w:rsid w:val="44E74216"/>
    <w:rsid w:val="7898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640</Characters>
  <Lines>5</Lines>
  <Paragraphs>1</Paragraphs>
  <TotalTime>4</TotalTime>
  <ScaleCrop>false</ScaleCrop>
  <LinksUpToDate>false</LinksUpToDate>
  <CharactersWithSpaces>751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2026-06-03T00:27:00Z</dcterms:created>
  <dc:creator>刘喜</dc:creator>
  <cp:lastModifiedBy>Administrator</cp:lastModifiedBy>
  <dcterms:modified xsi:type="dcterms:W3CDTF">2026-06-24T03:06:46Z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