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rPr>
      </w:pPr>
      <w:bookmarkStart w:id="0" w:name="_GoBack"/>
      <w:r>
        <w:rPr>
          <w:rFonts w:hint="eastAsia"/>
          <w:b/>
          <w:bCs/>
          <w:sz w:val="32"/>
          <w:szCs w:val="32"/>
        </w:rPr>
        <w:t>桐城法院召开全院警示教育大会</w:t>
      </w:r>
    </w:p>
    <w:bookmarkEnd w:id="0"/>
    <w:p>
      <w:pPr>
        <w:rPr>
          <w:rFonts w:hint="eastAsia"/>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2026年7月3日下午，桐城市人民法院召开全院警示教育大会，党组书记、院长张跃主持会议并讲话，全体在院干警与会。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上集中学习了习近平总书记在庆祝中国共产党成立105周年大会上的重要讲话，传达学习桐城市第十六次党代会精神，通报了政绩观偏差反面典型案例，并集中观看警示教育片，教育引导全体干警聚焦为大局服务、为人民司法，持续改进作风，严守纪律规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要求，一是强化政治责任，在坚定政治方向上一以贯之。要把学习好、贯彻好习近平党建思想、二十届中央纪委五次全会精神作为当前和今后一个时期的重要政治任务，把党的绝对领导、全面从严治党贯穿到法院工作各方面、全过程。二是强化主体责任，在紧扣“一岗双责”上从严从实。要督促院庭长发挥“关键少数”作用，坚持把党风廉政建设和反腐败工作作为重大政治任务，用足用好“第一种形态”，做到严在平时、严有效果。三是强化具体责任，在加强日常管理上扎实推进。要聚焦干警“八小时”内外言行，抓实抓好日常监管，确保业务工作开展到哪里，党风廉政责任就跟进到哪里，防止司法权沦为谋取私利的工具。四是强化全面责任，在队伍作风建设上精益求精。要自觉遵守中央八项规定精神，严格执行“三个规定”“十个严禁”，运用好“三日谈”及廉政谈话制度，及时发现苗头性、倾向性问题，做到抓早抓小、防微杜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righ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（陈佳伟）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8D71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2026-07-03T08:43:48Z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