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0"/>
        <w:jc w:val="center"/>
        <w:rPr>
          <w:rFonts w:hint="eastAsia" w:ascii="黑体" w:hAnsi="黑体" w:eastAsia="黑体"/>
          <w:b/>
          <w:sz w:val="32"/>
          <w:lang w:eastAsia="zh-CN"/>
        </w:rPr>
      </w:pPr>
      <w:r>
        <w:rPr>
          <w:rFonts w:hint="eastAsia" w:ascii="宋体" w:hAnsi="宋体" w:eastAsia="宋体" w:cs="宋体"/>
          <w:b/>
          <w:sz w:val="32"/>
          <w:lang w:eastAsia="zh-CN"/>
        </w:rPr>
        <w:t>桐城法院：纾困小微护经营 高效调结货款纠纷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中小微企业资金储备有限，一笔应收货款直接关系企业日常运转与员工薪资发放。近日，桐城市人民法院青草人民法庭聚焦涉企纠纷，高效调解一起定作合同案件，及时为小微企业追回欠款，以司法力量助力企业稳定经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桐城市某包装有限公司自2024年下半年起与江苏某食品有限公司建立业务合作。双方约定由桐城某包装公司根据被告需求，定制生产各类食品塑料包装袋，合作期间采用滚动结算的方式支付货款，业务合作持续至2026年1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2026年1月28日，原告向被告发送正式对账单，详细核对双方合作期间的供货金额与付款明细，确认被告累计尚欠货款123653.2元。被告核对账目后予以确认，认可该欠款金额。对账完成后，被告陆续支付了部分货款，但受市场经营、资金回款滞后等因素影响，付款未能全部结清。截至2026年4月，被告仍拖欠原告货款42841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为追回欠款，缓解企业资金压力，原告多次主动与被告沟通催款，但被告始终未能结清剩余货款。长期拖欠的款项导致原告企业资金链紧张，生产经营受到一定影响。在多次自行协商无果后，原告为维护自身合法权益，依法向桐城法院提起诉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案件受理后，承办法官快速阅卷梳理案情，逐一核查供货单据、对账单、聊天记录、付款凭证等证据，明确该案事实清晰、证据充分，债权债务关系明确。考虑到原、被告此前长期友好合作，并无根本性矛盾，且该案涉及中小微企业切身利益，生硬判决易增加双方诉讼成本、损害企业合作关系。为实质性化解纠纷、实现案结事了，法官秉持善意文明司法理念，优先组织双方开展调解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调解过程中，被告如实说明自身经营现状，诚恳表示并非恶意拖欠货款，而是企业近期资金周转迟缓、回款困难，暂时无法一次性支付全款，同时明确表达了积极还款的意愿。承办法官耐心倾听双方诉求，结合案件事实向双方释法明理，详细讲解合同履行相关法律规定，告知被告逾期付款的法律后果，同时引导双方换位思考、互谅互让，立足长远化解矛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在法官的耐心协调与积极斡旋下，双方最终达成一致调解协议。双方约定，由被告于协议签订当日一次性付清剩余全部货款42841元；原告自愿放弃其他诉讼请求。据悉，调解协议签署当天，被告当即足额履行全部付款义务，该案圆满办结。这笔拖欠货款的快速到位，有效缓解了本地小微企业的经营压力，切实保障了企业的合法财产权益。</w:t>
      </w:r>
    </w:p>
    <w:p/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（严娅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胡忠深）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319D6"/>
    <w:rsid w:val="07580B95"/>
    <w:rsid w:val="46CB03F1"/>
    <w:rsid w:val="77D3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mbria" w:hAnsi="Cambria" w:eastAsia="MS Mincho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MS Mincho" w:cs="宋体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949</Words>
  <Characters>977</Characters>
  <Lines>0</Lines>
  <Paragraphs>0</Paragraphs>
  <TotalTime>4</TotalTime>
  <ScaleCrop>false</ScaleCrop>
  <LinksUpToDate>false</LinksUpToDate>
  <CharactersWithSpaces>978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2026-07-02T06:51:00Z</dcterms:created>
  <dc:creator>Administrator</dc:creator>
  <cp:lastModifiedBy>Administrator</cp:lastModifiedBy>
  <dcterms:modified xsi:type="dcterms:W3CDTF">2026-07-02T07:28:06Z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KSOTemplateDocerSaveRecord">
    <vt:lpwstr>eyJoZGlkIjoiMjRlN2Y5NTdhODExZGU0NjQ3YWZiMDM4NDQyMDZlOGIiLCJ1c2VySWQiOiI2Mjg3MDkyIn0=</vt:lpwstr>
  </property>
  <property fmtid="{D5CDD505-2E9C-101B-9397-08002B2CF9AE}" pid="4" name="ICV">
    <vt:lpwstr>7CEEC8E3D12F4A2589A9B65EEB6E054A_12</vt:lpwstr>
  </property>
</Properties>
</file>