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eastAsia="zh-CN"/>
        </w:rPr>
        <w:t>桐城法院：</w:t>
      </w:r>
      <w:r>
        <w:rPr>
          <w:rFonts w:hint="eastAsia"/>
          <w:b/>
          <w:bCs/>
          <w:sz w:val="32"/>
          <w:szCs w:val="32"/>
        </w:rPr>
        <w:t>同乡合伙</w:t>
      </w:r>
      <w:bookmarkStart w:id="0" w:name="_GoBack"/>
      <w:bookmarkEnd w:id="0"/>
      <w:r>
        <w:rPr>
          <w:rFonts w:hint="eastAsia"/>
          <w:b/>
          <w:bCs/>
          <w:sz w:val="32"/>
          <w:szCs w:val="32"/>
        </w:rPr>
        <w:t xml:space="preserve">起纠纷 </w:t>
      </w:r>
      <w:r>
        <w:rPr>
          <w:rFonts w:hint="eastAsia"/>
          <w:b/>
          <w:bCs/>
          <w:sz w:val="32"/>
          <w:szCs w:val="32"/>
          <w:lang w:eastAsia="zh-CN"/>
        </w:rPr>
        <w:t>青草</w:t>
      </w:r>
      <w:r>
        <w:rPr>
          <w:rFonts w:hint="eastAsia"/>
          <w:b/>
          <w:bCs/>
          <w:sz w:val="32"/>
          <w:szCs w:val="32"/>
        </w:rPr>
        <w:t>法庭调解追回</w:t>
      </w:r>
      <w:r>
        <w:rPr>
          <w:rFonts w:hint="eastAsia"/>
          <w:b/>
          <w:bCs/>
          <w:sz w:val="32"/>
          <w:szCs w:val="32"/>
          <w:lang w:eastAsia="zh-CN"/>
        </w:rPr>
        <w:t>五万元</w:t>
      </w:r>
      <w:r>
        <w:rPr>
          <w:rFonts w:hint="eastAsia"/>
          <w:b/>
          <w:bCs/>
          <w:sz w:val="32"/>
          <w:szCs w:val="32"/>
        </w:rPr>
        <w:t>欠款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“钱拖了两年多，我反复催要，对方始终不还、一再拖延。”在桐城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市人民</w:t>
      </w:r>
      <w:r>
        <w:rPr>
          <w:rFonts w:hint="eastAsia" w:ascii="仿宋_GB2312" w:hAnsi="仿宋_GB2312" w:eastAsia="仿宋_GB2312" w:cs="仿宋_GB2312"/>
          <w:sz w:val="32"/>
          <w:szCs w:val="32"/>
        </w:rPr>
        <w:t>法院青草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人民</w:t>
      </w:r>
      <w:r>
        <w:rPr>
          <w:rFonts w:hint="eastAsia" w:ascii="仿宋_GB2312" w:hAnsi="仿宋_GB2312" w:eastAsia="仿宋_GB2312" w:cs="仿宋_GB2312"/>
          <w:sz w:val="32"/>
          <w:szCs w:val="32"/>
        </w:rPr>
        <w:t>法庭，当事人华某某向法官讲述了自己的困扰。近日，这起标的57000元的合伙合同纠纷，经法官调解顺利办结，双方达成还款协议。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某某与郑某是同乡。2023年，二人商量一起做砂石售卖和运输生意。2023年7月至8月期间，华某某通过微信陆续转给郑某30000元，用于对接砂石货源、支付运输开支。合作结束后，郑某既没有和华某某结算分红，也没有返还投入本金，就连华某某自行出车运货产生的7000元运费也一直拖欠不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两年多时间里，华某某多次私下催讨欠款，郑某始终推脱敷衍、拒不结清款项。无奈之下，2026年6月，华某某向法院提起诉讼，要求郑某偿还全部欠款。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案件受理后，承办法官仔细核对转账记录、聊天记录等相关证据，梳理清楚双方合伙经过和欠款事实。考虑到原、被告是同乡邻里，关系本就熟悉，直接判决容易加剧矛盾、伤了情面，法官决定优先组织双方调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调解现场，法官向郑某讲明欠款事实和相关法律规定，明确拖欠合伙款项、拒不还款的责任与后果，耐心劝说其主动履行付款义务。同时结合郑某的实际经济情况，与华某某沟通协商还款方式，争取双方都能接受的处理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过法官多次沟通协调，双方最终达成一致调解协议：郑某共计拖欠华某某57000元，分四期全部还清。如郑某任意一期没有按时足额还款，华某某可就剩余全部欠款申请强制执行，并追究相应违约金，本案诉讼费用由郑某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至此，这起持续两年多的同乡合伙欠款纠纷顺利化解，既帮原告追回了血汗钱，也给被告留出了还款缓冲空间，彻底解决了双方的经济纠纷和人际矛盾。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（胡忠深）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5F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2026-07-06T02:00:52Z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