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0" w:name="_GoBack"/>
      <w:r>
        <w:rPr>
          <w:rFonts w:ascii="宋体" w:hAnsi="宋体" w:eastAsia="宋体" w:cs="宋体"/>
          <w:b/>
          <w:bCs/>
          <w:sz w:val="32"/>
          <w:szCs w:val="32"/>
        </w:rPr>
        <w:t>善意执行纾企困 和解履约促双赢</w:t>
      </w:r>
      <w:bookmarkEnd w:id="0"/>
      <w:r>
        <w:rPr>
          <w:rFonts w:hint="eastAsia" w:ascii="宋体" w:hAnsi="宋体" w:eastAsia="宋体" w:cs="宋体"/>
          <w:b/>
          <w:bCs/>
          <w:sz w:val="32"/>
          <w:szCs w:val="32"/>
        </w:rPr>
        <w:t>—桐城法院成功化解56万余元涉企执行案件</w:t>
      </w:r>
    </w:p>
    <w:p>
      <w:pPr>
        <w:rPr>
          <w:rFonts w:hint="eastAsia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“感谢法官的耐心调解，如果不是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你们</w:t>
      </w:r>
      <w:r>
        <w:rPr>
          <w:rFonts w:hint="eastAsia" w:ascii="仿宋_GB2312" w:hAnsi="仿宋_GB2312" w:eastAsia="仿宋_GB2312" w:cs="仿宋_GB2312"/>
          <w:sz w:val="32"/>
          <w:szCs w:val="32"/>
        </w:rPr>
        <w:t>，我们企业这次真的难以渡过难关！”近日，桐城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市人民</w:t>
      </w:r>
      <w:r>
        <w:rPr>
          <w:rFonts w:hint="eastAsia" w:ascii="仿宋_GB2312" w:hAnsi="仿宋_GB2312" w:eastAsia="仿宋_GB2312" w:cs="仿宋_GB2312"/>
          <w:sz w:val="32"/>
          <w:szCs w:val="32"/>
        </w:rPr>
        <w:t>法院执行局秉持善意文明执行理念，成功化解一起涉案金额56万余元的涉企执行纠纷。通过柔性调解、多方协调、促成执行和解，既依法保障了申请执行人的合法胜诉权益，又为陷入经营困境的被执行人企业纾困减负、留住发展生机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执行人方某某与被执行人宿州某运输有限公司因合同纠纷涉诉。经法院依法审理判决，被执行人需向申请执行人支付款项共计568669.46元。判决生效后，被执行人未能按期足额履行给付义务，方某某遂向桐城法院申请强制执行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执行干警第一时间全面核查被执行人财产线索。经摸排，该运输公司名下仅有少量运输设备，且因长期经营不善、资金链断裂，早已负债累累，缺乏一次性清偿债务的能力。同时，本案连带责任案外担保企业虽具备一定偿付基础，却以自身资金周转紧张为由，拒不配合债务处置工作，案件执行一度陷入停滞僵局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办法官综合研判案情后认为，该企业属于暂时性经营困难，仍具备存续经营和后续履约能力。若机械采取查封、冻结、强制执行等刚性措施，极有可能直接导致企业破产倒闭。届时不仅企业彻底关停、员工生计受影响，申请执行人的债权也将彻底难以兑现，最终造成“两败俱伤”的局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面对困境，执行干警先后三次组织多方当事人约谈调解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第二次约谈中，法官结合企业经营现状、法律条款、失信后果开展细致释法明理，向担保企业明确阐明：作为连带责任主体，依法应当承担相应偿付义务；若案件进入强制处置程序，企业信用、市场口碑、后续经营都将遭受不可逆的负面影响，损失远大于本次债务成本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释法明理</w:t>
      </w:r>
      <w:r>
        <w:rPr>
          <w:rFonts w:hint="eastAsia" w:ascii="仿宋_GB2312" w:hAnsi="仿宋_GB2312" w:eastAsia="仿宋_GB2312" w:cs="仿宋_GB2312"/>
          <w:sz w:val="32"/>
          <w:szCs w:val="32"/>
        </w:rPr>
        <w:t>让担保企业彻底打消抵触心理，主动表示愿意承担责任，希望法院酌情放宽还款金额与履行期限。把握关键转机后，执行法官迅速组织第三次面对面集中调解。调解现场，法官立足法理、兼顾情理，引导双方换位思考、互谅互让，充分兼顾债权人回款诉求与困境企业生存发展需求。经过近4小时的反复协商、细致沟通，双方最终达成一致和解方案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和解协议签字确认后，双方当事人均放下心头顾虑。方某某表示，虽然款项分期支付，但有法院监督履约，自己的合法权益有了坚实保障，心里十分踏实。被执行人企业也郑重承诺，将严格恪守和解约定，按期足额履行还款义务，绝不辜负法院的善意帮扶与信任。</w:t>
      </w: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（张丽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胡忠深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700904"/>
    <w:rsid w:val="5F9376CC"/>
    <w:rsid w:val="615D3FE5"/>
    <w:rsid w:val="6CA73EFE"/>
    <w:rsid w:val="7971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2026-07-15T07:08:34Z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