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1" w:name="_GoBack"/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异地攻坚纾民困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-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桐城法院办结重度伤残交通事故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涉民生案件</w:t>
      </w:r>
    </w:p>
    <w:bookmarkEnd w:id="1"/>
    <w:p>
      <w:pPr>
        <w:rPr>
          <w:rFonts w:hint="eastAsia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司法为民无小事，温情执行暖民心。近日，桐城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市人民</w:t>
      </w:r>
      <w:r>
        <w:rPr>
          <w:rFonts w:hint="eastAsia" w:ascii="仿宋_GB2312" w:hAnsi="仿宋_GB2312" w:eastAsia="仿宋_GB2312" w:cs="仿宋_GB2312"/>
          <w:sz w:val="32"/>
          <w:szCs w:val="32"/>
        </w:rPr>
        <w:t>法院通过异地攻坚找财产、依法扣划拆迁补偿款、司法救助兜底帮扶的组合举措，成功将一起重度伤残、家庭极度困难的交通事故赔偿案件全额执结，用有力度、有温度的执行工作，为困境家庭送去希望。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</w:rPr>
        <w:t>2023年3月，申请执行人方某驾驶二轮电动车行驶至辖区某路口时，与周某驾驶的轻型栏板货车发生碰撞，引发严重交通事故。经交警部门认定，周某负本起事故次要责任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事故造成方某被确诊为特重型开放性颅脑损伤、颅内骨折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，伤势危重。历经多次转院抢救治疗，方某始终处于昏迷状态，身体遭受永久性重创、完全丧失生活自理能力。方某家中尚有两名年幼孩子需要抚养，原本普通安稳的家庭，因这场突如其来的横祸瞬间陷入举步维艰的绝境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案件经法院审理判决：涉案车辆保险公司赔付方某各项损失95万余元，被执行人周某需另行赔偿各项损失共计18万元。判决生效后，保险公司款项及时兑付，但被执行人周某户籍及长期居住地为安徽省蚌埠市怀远县，其长期规避沟通、消极拖延履行，赔偿款迟迟无法兑现，重伤致残的方某家庭生活、康复治疗陷入巨大困境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最大限度保障困境当事人权益，执行法官多次驱车奔赴怀远县开展异地执行，主动对接当地街道、村居负责人，细致摸排被执行人财产线索。经多方核查获悉，周某名下有拆迁补偿款，且仅有30%的款项发放至其个人账户。掌握线索后，法院第一时间依法对其账户资金进行处置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前</w:t>
      </w:r>
      <w:r>
        <w:rPr>
          <w:rFonts w:hint="eastAsia" w:ascii="仿宋_GB2312" w:hAnsi="仿宋_GB2312" w:eastAsia="仿宋_GB2312" w:cs="仿宋_GB2312"/>
          <w:sz w:val="32"/>
          <w:szCs w:val="32"/>
        </w:rPr>
        <w:t>期成功扣划5万元。考虑到方某重度伤残、卧床昏迷、家庭困难、幼童待养的特殊情况，为及时缓解家庭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困难</w:t>
      </w:r>
      <w:r>
        <w:rPr>
          <w:rFonts w:hint="eastAsia" w:ascii="仿宋_GB2312" w:hAnsi="仿宋_GB2312" w:eastAsia="仿宋_GB2312" w:cs="仿宋_GB2312"/>
          <w:sz w:val="32"/>
          <w:szCs w:val="32"/>
        </w:rPr>
        <w:t>，桐城法院先行为其发放司法救助金2万元，以司法温情纾解群众急难愁盼。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与此同时，执行法官持续紧盯案件推进，不断与当地基层组织沟通协调、跟进财产处置。最终成功从拆迁补偿款中足额执结剩余13万元案款。至此周某应付的18万元赔偿款全部执行到位。本案中，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执行法官</w:t>
      </w:r>
      <w:r>
        <w:rPr>
          <w:rFonts w:hint="eastAsia" w:ascii="仿宋_GB2312" w:hAnsi="仿宋_GB2312" w:eastAsia="仿宋_GB2312" w:cs="仿宋_GB2312"/>
          <w:sz w:val="32"/>
          <w:szCs w:val="32"/>
        </w:rPr>
        <w:t>不惧异地执行奔波辛苦，深挖财产线索、精准施策攻坚，叠加司法救助温情兜底，实实在在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解决了困难群众的燃眉之急。</w:t>
      </w:r>
      <w:bookmarkEnd w:id="0"/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（严娅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程龙飞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DE4CA6"/>
    <w:rsid w:val="1FBA0DF2"/>
    <w:rsid w:val="4AF93D32"/>
    <w:rsid w:val="6D127D49"/>
    <w:rsid w:val="70A36523"/>
    <w:rsid w:val="7428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2026-07-16T07:10:14Z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