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挂名法人卸任无门 强制执行破局——桐城法院办结首例强制涤除法定代表人登记</w:t>
      </w:r>
      <w:r>
        <w:rPr>
          <w:rFonts w:hint="eastAsia"/>
          <w:b/>
          <w:bCs/>
          <w:sz w:val="32"/>
          <w:szCs w:val="32"/>
          <w:lang w:eastAsia="zh-CN"/>
        </w:rPr>
        <w:t>执行</w:t>
      </w:r>
      <w:r>
        <w:rPr>
          <w:rFonts w:hint="eastAsia"/>
          <w:b/>
          <w:bCs/>
          <w:sz w:val="32"/>
          <w:szCs w:val="32"/>
        </w:rPr>
        <w:t>案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挂名法定代表人离职后企业拒不配合变更登记，当事人极易背负信用风险，生效判决也可能沦为一纸空文。为破解该类执行难题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践行“如我在执”工作理念，桐城市人民法院执行局充分发挥强制执行职能，办结本院首起强制执行类强制涤除法定代表人、高管工商登记案件，以强制手段帮助当事人摘除挂名职务，保障胜诉权益落地兑现。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执行人周某受集团委派，出任桐城某汽车销售服务有限公司法定代表人、执行董事兼总经理。周某并非该公司股东，也从未实际参与企业经营管理。2025年3月，周某与集团关联企业解除劳动关系，集团书面承诺于2025年4月30日前完成工商涤除登记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期限届满后，涉案公司拒不履行变更义务，周某多次沟通催告均无果。为规避挂名身份带来的各类法律风险，周某向法院提起请求变更公司登记纠纷诉讼。法院审理后作出民事判决，判令该汽车销售公司于判决生效十五日内，到市场登记机关办理周某法定代表人、执行董事、总经理职务的涤除登记手续。判决生效后，被执行人依旧拒不履行法定义务，周某遂向法院申请强制执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行阶段，法院向被执行人送达责令履行义务通知书，限定7日内主动完成涤除登记，并告知拒不履行的法律后果。执行干警实地前往企业注册地址走访核查，发现公司早已人去楼空，相关负责人全部失联，送达文书后没有任何回应，被执行人消极规避、拒不配合办理工商变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统执行模式下，工商变更登记需要企业主动提交申请材料。企业失联、拒不配合时，极易出现“判决在手，却无法实际卸任”的执行困局。为打通权益兑现堵点，保障胜诉当事人合法权益，法院依法作出执行裁定，强制涤除周某在该公司的法定代表人、执行董事、总经理登记事项。同时向桐城市市场监督管理局送达协助执行通知书，附生效判决书、执行裁定书，以司法文书作为登记依据，请求市场监管部门协助办理涤除手续，并在国家企业信用信息公示系统予以公示，无需被执行人提交任何申请材料即可完成登记变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劳动者受企业委派挂名法定代表人、执行董事、总经理，离职时务必保存解除劳动关系证明、企业承诺办理工商变更的书面材料。企业拒不配合变更登记的，可提起请求变更公司登记纠纷诉讼；胜诉后企业仍拒不履行，可向人民法院申请强制执行，通过司法强制涤除登记，防范挂名带来的信用及法律风险。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（朱航）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614863"/>
    <w:rsid w:val="49FD6297"/>
    <w:rsid w:val="4B8B4857"/>
    <w:rsid w:val="4BC9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2026-08-25T08:26:09Z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